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65BE" w14:textId="2EDA857B" w:rsidR="00F31EC7" w:rsidRPr="00F31EC7" w:rsidRDefault="00AF56DA" w:rsidP="00F31EC7">
      <w:pPr>
        <w:jc w:val="center"/>
        <w:rPr>
          <w:rFonts w:ascii="Arial" w:hAnsi="Arial" w:cs="Arial"/>
          <w:b/>
          <w:bCs/>
          <w:sz w:val="24"/>
          <w:szCs w:val="24"/>
        </w:rPr>
      </w:pPr>
      <w:r w:rsidRPr="00F31EC7">
        <w:rPr>
          <w:rFonts w:ascii="Arial" w:hAnsi="Arial" w:cs="Arial"/>
          <w:b/>
          <w:bCs/>
          <w:sz w:val="24"/>
          <w:szCs w:val="24"/>
        </w:rPr>
        <w:t>UCT Convocation AGM</w:t>
      </w:r>
    </w:p>
    <w:p w14:paraId="105AA65A" w14:textId="768B1D11" w:rsidR="00AF56DA" w:rsidRPr="00F31EC7" w:rsidRDefault="00682078" w:rsidP="00F31EC7">
      <w:pPr>
        <w:jc w:val="center"/>
        <w:rPr>
          <w:rFonts w:ascii="Arial" w:hAnsi="Arial" w:cs="Arial"/>
          <w:b/>
          <w:bCs/>
          <w:sz w:val="24"/>
          <w:szCs w:val="24"/>
        </w:rPr>
      </w:pPr>
      <w:r>
        <w:rPr>
          <w:rFonts w:ascii="Arial" w:hAnsi="Arial" w:cs="Arial"/>
          <w:b/>
          <w:bCs/>
          <w:sz w:val="24"/>
          <w:szCs w:val="24"/>
        </w:rPr>
        <w:t>4</w:t>
      </w:r>
      <w:r w:rsidR="00AF56DA" w:rsidRPr="00F31EC7">
        <w:rPr>
          <w:rFonts w:ascii="Arial" w:hAnsi="Arial" w:cs="Arial"/>
          <w:b/>
          <w:bCs/>
          <w:sz w:val="24"/>
          <w:szCs w:val="24"/>
        </w:rPr>
        <w:t xml:space="preserve"> December 202</w:t>
      </w:r>
      <w:r>
        <w:rPr>
          <w:rFonts w:ascii="Arial" w:hAnsi="Arial" w:cs="Arial"/>
          <w:b/>
          <w:bCs/>
          <w:sz w:val="24"/>
          <w:szCs w:val="24"/>
        </w:rPr>
        <w:t>5</w:t>
      </w:r>
    </w:p>
    <w:p w14:paraId="164E8FDD" w14:textId="77777777" w:rsidR="00F87394" w:rsidRDefault="00AF56DA" w:rsidP="00F87394">
      <w:pPr>
        <w:jc w:val="center"/>
        <w:rPr>
          <w:rFonts w:ascii="Arial" w:hAnsi="Arial" w:cs="Arial"/>
          <w:b/>
          <w:bCs/>
          <w:sz w:val="24"/>
          <w:szCs w:val="24"/>
          <w:u w:val="single"/>
        </w:rPr>
      </w:pPr>
      <w:r w:rsidRPr="00F31EC7">
        <w:rPr>
          <w:rFonts w:ascii="Arial" w:hAnsi="Arial" w:cs="Arial"/>
          <w:b/>
          <w:bCs/>
          <w:sz w:val="24"/>
          <w:szCs w:val="24"/>
          <w:u w:val="single"/>
        </w:rPr>
        <w:t xml:space="preserve">Notices of motion </w:t>
      </w:r>
      <w:r w:rsidR="00102187">
        <w:rPr>
          <w:rFonts w:ascii="Arial" w:hAnsi="Arial" w:cs="Arial"/>
          <w:b/>
          <w:bCs/>
          <w:sz w:val="24"/>
          <w:szCs w:val="24"/>
          <w:u w:val="single"/>
        </w:rPr>
        <w:t xml:space="preserve">(five in total) </w:t>
      </w:r>
      <w:r w:rsidRPr="00F31EC7">
        <w:rPr>
          <w:rFonts w:ascii="Arial" w:hAnsi="Arial" w:cs="Arial"/>
          <w:b/>
          <w:bCs/>
          <w:sz w:val="24"/>
          <w:szCs w:val="24"/>
          <w:u w:val="single"/>
        </w:rPr>
        <w:t>received by the deadline 1</w:t>
      </w:r>
      <w:r w:rsidR="005B6630">
        <w:rPr>
          <w:rFonts w:ascii="Arial" w:hAnsi="Arial" w:cs="Arial"/>
          <w:b/>
          <w:bCs/>
          <w:sz w:val="24"/>
          <w:szCs w:val="24"/>
          <w:u w:val="single"/>
        </w:rPr>
        <w:t>8</w:t>
      </w:r>
      <w:r w:rsidRPr="00F31EC7">
        <w:rPr>
          <w:rFonts w:ascii="Arial" w:hAnsi="Arial" w:cs="Arial"/>
          <w:b/>
          <w:bCs/>
          <w:sz w:val="24"/>
          <w:szCs w:val="24"/>
          <w:u w:val="single"/>
        </w:rPr>
        <w:t xml:space="preserve"> November 202</w:t>
      </w:r>
      <w:r w:rsidR="005B6630">
        <w:rPr>
          <w:rFonts w:ascii="Arial" w:hAnsi="Arial" w:cs="Arial"/>
          <w:b/>
          <w:bCs/>
          <w:sz w:val="24"/>
          <w:szCs w:val="24"/>
          <w:u w:val="single"/>
        </w:rPr>
        <w:t>5</w:t>
      </w:r>
    </w:p>
    <w:p w14:paraId="270649AA" w14:textId="77777777" w:rsidR="0097149A" w:rsidRPr="00D61EF3" w:rsidRDefault="0097149A" w:rsidP="0097149A">
      <w:pPr>
        <w:pBdr>
          <w:top w:val="single" w:sz="4" w:space="1" w:color="auto"/>
          <w:left w:val="single" w:sz="4" w:space="1" w:color="auto"/>
          <w:bottom w:val="single" w:sz="4" w:space="1" w:color="auto"/>
          <w:right w:val="single" w:sz="4" w:space="1" w:color="auto"/>
        </w:pBdr>
        <w:spacing w:before="100" w:beforeAutospacing="1" w:after="100" w:afterAutospacing="1" w:line="276" w:lineRule="auto"/>
        <w:jc w:val="both"/>
        <w:rPr>
          <w:rFonts w:ascii="Arial" w:eastAsia="Times New Roman" w:hAnsi="Arial" w:cs="Arial"/>
          <w:b/>
          <w:bCs/>
          <w:sz w:val="24"/>
          <w:szCs w:val="24"/>
          <w:lang w:eastAsia="en-ZA"/>
        </w:rPr>
      </w:pPr>
      <w:r w:rsidRPr="00EA4219">
        <w:rPr>
          <w:rFonts w:ascii="Arial" w:hAnsi="Arial" w:cs="Arial"/>
          <w:b/>
          <w:bCs/>
          <w:sz w:val="24"/>
          <w:szCs w:val="24"/>
        </w:rPr>
        <w:t xml:space="preserve">Motion </w:t>
      </w:r>
      <w:r>
        <w:rPr>
          <w:rFonts w:ascii="Arial" w:hAnsi="Arial" w:cs="Arial"/>
          <w:b/>
          <w:bCs/>
          <w:sz w:val="24"/>
          <w:szCs w:val="24"/>
        </w:rPr>
        <w:t>1</w:t>
      </w:r>
      <w:r w:rsidRPr="00EA4219">
        <w:rPr>
          <w:rFonts w:ascii="Arial" w:hAnsi="Arial" w:cs="Arial"/>
          <w:b/>
          <w:bCs/>
          <w:sz w:val="24"/>
          <w:szCs w:val="24"/>
        </w:rPr>
        <w:t>:</w:t>
      </w:r>
      <w:r>
        <w:rPr>
          <w:rFonts w:ascii="Arial" w:hAnsi="Arial" w:cs="Arial"/>
          <w:b/>
          <w:bCs/>
          <w:sz w:val="24"/>
          <w:szCs w:val="24"/>
        </w:rPr>
        <w:t xml:space="preserve"> </w:t>
      </w:r>
      <w:r w:rsidRPr="0097149A">
        <w:rPr>
          <w:rFonts w:ascii="Arial" w:eastAsia="Times New Roman" w:hAnsi="Arial" w:cs="Arial"/>
          <w:b/>
          <w:bCs/>
          <w:sz w:val="24"/>
          <w:szCs w:val="24"/>
          <w:lang w:eastAsia="en-ZA"/>
        </w:rPr>
        <w:t>UCT to implement its 2022 fossil fuel divestment commitment and adopt a comprehensive human rights-based socially responsible investment policy</w:t>
      </w:r>
    </w:p>
    <w:p w14:paraId="3744C68A" w14:textId="7429D30D" w:rsidR="0097149A" w:rsidRDefault="0097149A" w:rsidP="0097149A">
      <w:pPr>
        <w:pStyle w:val="NormalWeb"/>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rPr>
      </w:pPr>
      <w:r w:rsidRPr="00D61EF3">
        <w:rPr>
          <w:rFonts w:ascii="Arial" w:hAnsi="Arial" w:cs="Arial"/>
        </w:rPr>
        <w:t>Proposed by</w:t>
      </w:r>
      <w:r>
        <w:rPr>
          <w:rFonts w:ascii="Arial" w:hAnsi="Arial" w:cs="Arial"/>
        </w:rPr>
        <w:t>:</w:t>
      </w:r>
      <w:r w:rsidRPr="00D61EF3">
        <w:rPr>
          <w:rFonts w:ascii="Arial" w:hAnsi="Arial" w:cs="Arial"/>
        </w:rPr>
        <w:t xml:space="preserve"> </w:t>
      </w:r>
      <w:r w:rsidRPr="0097149A">
        <w:rPr>
          <w:rFonts w:ascii="Arial" w:hAnsi="Arial" w:cs="Arial"/>
        </w:rPr>
        <w:t xml:space="preserve">David Le Page </w:t>
      </w:r>
      <w:r w:rsidR="00946CCD">
        <w:rPr>
          <w:rFonts w:ascii="Arial" w:hAnsi="Arial" w:cs="Arial"/>
        </w:rPr>
        <w:t>(BA, 1989)</w:t>
      </w:r>
    </w:p>
    <w:p w14:paraId="6481766B" w14:textId="23185BD3" w:rsidR="0097149A" w:rsidRPr="008D5B4A" w:rsidRDefault="0097149A" w:rsidP="0097149A">
      <w:pPr>
        <w:pStyle w:val="NormalWeb"/>
        <w:pBdr>
          <w:top w:val="single" w:sz="4" w:space="1" w:color="auto"/>
          <w:left w:val="single" w:sz="4" w:space="1" w:color="auto"/>
          <w:bottom w:val="single" w:sz="4" w:space="1" w:color="auto"/>
          <w:right w:val="single" w:sz="4" w:space="1" w:color="auto"/>
        </w:pBdr>
        <w:spacing w:before="0" w:beforeAutospacing="0" w:after="0" w:afterAutospacing="0"/>
        <w:jc w:val="both"/>
        <w:rPr>
          <w:rFonts w:ascii="Arial" w:hAnsi="Arial" w:cs="Arial"/>
        </w:rPr>
      </w:pPr>
      <w:r w:rsidRPr="00D61EF3">
        <w:rPr>
          <w:rFonts w:ascii="Arial" w:hAnsi="Arial" w:cs="Arial"/>
        </w:rPr>
        <w:t>Seconded by</w:t>
      </w:r>
      <w:r>
        <w:rPr>
          <w:rFonts w:ascii="Arial" w:hAnsi="Arial" w:cs="Arial"/>
        </w:rPr>
        <w:t>:</w:t>
      </w:r>
      <w:r w:rsidRPr="00D61EF3">
        <w:rPr>
          <w:rFonts w:ascii="Arial" w:hAnsi="Arial" w:cs="Arial"/>
        </w:rPr>
        <w:t xml:space="preserve"> </w:t>
      </w:r>
      <w:r w:rsidRPr="0097149A">
        <w:rPr>
          <w:rFonts w:ascii="Arial" w:hAnsi="Arial" w:cs="Arial"/>
        </w:rPr>
        <w:t>Sandrine Mpazayabo</w:t>
      </w:r>
      <w:r w:rsidR="004A0B39">
        <w:rPr>
          <w:rFonts w:ascii="Arial" w:hAnsi="Arial" w:cs="Arial"/>
        </w:rPr>
        <w:t xml:space="preserve"> (BSocSci</w:t>
      </w:r>
      <w:r>
        <w:rPr>
          <w:rFonts w:ascii="Arial" w:hAnsi="Arial" w:cs="Arial"/>
        </w:rPr>
        <w:t>,</w:t>
      </w:r>
      <w:r w:rsidR="004A0B39">
        <w:rPr>
          <w:rFonts w:ascii="Arial" w:hAnsi="Arial" w:cs="Arial"/>
        </w:rPr>
        <w:t xml:space="preserve"> 2018</w:t>
      </w:r>
      <w:r w:rsidR="002703B8">
        <w:rPr>
          <w:rFonts w:ascii="Arial" w:hAnsi="Arial" w:cs="Arial"/>
        </w:rPr>
        <w:t>;</w:t>
      </w:r>
      <w:r w:rsidR="004A0B39">
        <w:rPr>
          <w:rFonts w:ascii="Arial" w:hAnsi="Arial" w:cs="Arial"/>
        </w:rPr>
        <w:t xml:space="preserve"> BSocSci Honors, 2019)</w:t>
      </w:r>
      <w:r w:rsidRPr="0097149A">
        <w:rPr>
          <w:rFonts w:ascii="Arial" w:hAnsi="Arial" w:cs="Arial"/>
        </w:rPr>
        <w:t xml:space="preserve"> Mark New </w:t>
      </w:r>
      <w:r w:rsidR="00996E5C">
        <w:rPr>
          <w:rFonts w:ascii="Arial" w:hAnsi="Arial" w:cs="Arial"/>
        </w:rPr>
        <w:t>(BSC 1986</w:t>
      </w:r>
      <w:r w:rsidR="002703B8">
        <w:rPr>
          <w:rFonts w:ascii="Arial" w:hAnsi="Arial" w:cs="Arial"/>
        </w:rPr>
        <w:t>;</w:t>
      </w:r>
      <w:r w:rsidR="00996E5C">
        <w:rPr>
          <w:rFonts w:ascii="Arial" w:hAnsi="Arial" w:cs="Arial"/>
        </w:rPr>
        <w:t xml:space="preserve"> BSC Honours, 1987)</w:t>
      </w:r>
    </w:p>
    <w:p w14:paraId="55A8E25A" w14:textId="77777777" w:rsidR="0097149A" w:rsidRDefault="0097149A" w:rsidP="0097149A">
      <w:pPr>
        <w:rPr>
          <w:rFonts w:ascii="Arial" w:eastAsia="Times New Roman" w:hAnsi="Arial" w:cs="Arial"/>
          <w:b/>
          <w:bCs/>
          <w:sz w:val="24"/>
          <w:szCs w:val="24"/>
          <w:lang w:eastAsia="en-ZA"/>
        </w:rPr>
      </w:pPr>
    </w:p>
    <w:p w14:paraId="4B007DB9"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b/>
          <w:bCs/>
          <w:sz w:val="24"/>
          <w:szCs w:val="24"/>
          <w:lang w:val="en-ZA" w:eastAsia="en-ZA"/>
        </w:rPr>
        <w:t>Preamble</w:t>
      </w:r>
      <w:r w:rsidRPr="0097149A">
        <w:rPr>
          <w:rFonts w:ascii="Arial" w:eastAsia="Times New Roman" w:hAnsi="Arial" w:cs="Arial"/>
          <w:sz w:val="24"/>
          <w:szCs w:val="24"/>
          <w:lang w:val="en-ZA" w:eastAsia="en-ZA"/>
        </w:rPr>
        <w:br/>
      </w:r>
      <w:r w:rsidRPr="0097149A">
        <w:rPr>
          <w:rFonts w:ascii="Arial" w:eastAsia="Times New Roman" w:hAnsi="Arial" w:cs="Arial"/>
          <w:sz w:val="24"/>
          <w:szCs w:val="24"/>
          <w:lang w:val="en-ZA" w:eastAsia="en-ZA"/>
        </w:rPr>
        <w:br/>
        <w:t>We represent the Fossil Free UCT campaign which has been working to help build UCT as a champion of human rights in the era of climate change for 12 years. </w:t>
      </w:r>
      <w:r w:rsidRPr="0097149A">
        <w:rPr>
          <w:rFonts w:ascii="Arial" w:eastAsia="Times New Roman" w:hAnsi="Arial" w:cs="Arial"/>
          <w:sz w:val="24"/>
          <w:szCs w:val="24"/>
          <w:lang w:val="en-ZA" w:eastAsia="en-ZA"/>
        </w:rPr>
        <w:br/>
      </w:r>
      <w:r w:rsidRPr="0097149A">
        <w:rPr>
          <w:rFonts w:ascii="Arial" w:eastAsia="Times New Roman" w:hAnsi="Arial" w:cs="Arial"/>
          <w:sz w:val="24"/>
          <w:szCs w:val="24"/>
          <w:lang w:val="en-ZA" w:eastAsia="en-ZA"/>
        </w:rPr>
        <w:br/>
        <w:t>Convocation has now three times voted in favour of fossil fuel divestment. Archbishop Desmond Tutu urged UCT to divest. Over 5,000 UCT students and hundreds of academics have signed petitions in favour of fossil fuel divestment. The University Panel on Responsible Investment (the UPRI) recommended divestment in 2021. In 2022, Council voted for divestment, a commitment the Vice Chancellor has assured us he is committed to upholding.</w:t>
      </w:r>
    </w:p>
    <w:p w14:paraId="6CE3F2AD"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t>Over the past two years, we have requested several times that the university report to Convocation on the university's progress to divestment, but this request has so far gone unanswered. We have also sought to meet with the UCT Foundation or its representatives to discuss apparent delays in meeting the divestment commitment, but have not been granted this opportunity (though we hope to meet with the CFO between filing this resolution and the date of Convocation).</w:t>
      </w:r>
    </w:p>
    <w:p w14:paraId="7FE1DA32"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t>We are in a global climate emergency. Global warming is accelerating, not slowing down. We may now have passed the point of no return in the destruction of global coral reefs that underpin hundreds of millions of livelihoods. </w:t>
      </w:r>
    </w:p>
    <w:p w14:paraId="167C9A0A"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This crisis is overwhelmingly driven by one industry – the fossil fuel industry, still responsible for most greenhouse gas emissions. By 2030, the economic destruction caused by the fossil fuel industry will have destroyed at least three jobs globally for every present-day fossil fuel industry job, and further undermined progress towards meeting the Sustainable Development Goals.</w:t>
      </w:r>
    </w:p>
    <w:p w14:paraId="452E3E6F"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t xml:space="preserve">So it was with dismay that we read in reports from Council that in October, the Foundation </w:t>
      </w:r>
      <w:r w:rsidRPr="0097149A">
        <w:rPr>
          <w:rFonts w:ascii="Arial" w:eastAsia="Times New Roman" w:hAnsi="Arial" w:cs="Arial"/>
          <w:sz w:val="24"/>
          <w:szCs w:val="24"/>
          <w:lang w:val="en-ZA" w:eastAsia="en-ZA"/>
        </w:rPr>
        <w:lastRenderedPageBreak/>
        <w:t>requested, and Council approved, delaying the University's target date for full divestment until 2040. </w:t>
      </w:r>
    </w:p>
    <w:p w14:paraId="1A1E0922"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t>The United Nations, the International Court of Justice – all serious scientific and human rights institutions are calling for accelerated climate action – yet UCT instead delays. </w:t>
      </w:r>
    </w:p>
    <w:p w14:paraId="0D512AE8" w14:textId="77777777" w:rsid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t>If the rationale is protecting South African jobs, it is well-intentioned but deeply misguided – climate change is now destroying jobs and livelihoods many times faster than the fossil fuel industry creates them, and delays the creation of jobs in clean energy. These are facts UCT should be communicating to the public at large. The argument that the extractive and exploitative fossil fuel industry is a net protector of jobs and employment is greenwashing.</w:t>
      </w:r>
    </w:p>
    <w:p w14:paraId="7DE7B9AE" w14:textId="77777777" w:rsidR="0097149A" w:rsidRPr="0097149A" w:rsidRDefault="0097149A" w:rsidP="0097149A">
      <w:pPr>
        <w:spacing w:after="0"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br/>
      </w:r>
      <w:r w:rsidRPr="0097149A">
        <w:rPr>
          <w:rFonts w:ascii="Arial" w:eastAsia="Times New Roman" w:hAnsi="Arial" w:cs="Arial"/>
          <w:b/>
          <w:bCs/>
          <w:sz w:val="24"/>
          <w:szCs w:val="24"/>
          <w:lang w:val="en-ZA" w:eastAsia="en-ZA"/>
        </w:rPr>
        <w:t>Resolution</w:t>
      </w:r>
      <w:r w:rsidRPr="0097149A">
        <w:rPr>
          <w:rFonts w:ascii="Arial" w:eastAsia="Times New Roman" w:hAnsi="Arial" w:cs="Arial"/>
          <w:sz w:val="24"/>
          <w:szCs w:val="24"/>
          <w:lang w:val="en-ZA" w:eastAsia="en-ZA"/>
        </w:rPr>
        <w:br/>
      </w:r>
      <w:r w:rsidRPr="0097149A">
        <w:rPr>
          <w:rFonts w:ascii="Arial" w:eastAsia="Times New Roman" w:hAnsi="Arial" w:cs="Arial"/>
          <w:sz w:val="24"/>
          <w:szCs w:val="24"/>
          <w:lang w:val="en-ZA" w:eastAsia="en-ZA"/>
        </w:rPr>
        <w:br/>
        <w:t>We call for:</w:t>
      </w:r>
    </w:p>
    <w:p w14:paraId="3DCB3947" w14:textId="77777777" w:rsidR="0097149A" w:rsidRPr="0097149A" w:rsidRDefault="0097149A" w:rsidP="0097149A">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Council to accelerate full implementation of its 2022 resolution on fossil fuel divestment; and implement the further recommendations of the UPRI's report on divestment;</w:t>
      </w:r>
    </w:p>
    <w:p w14:paraId="38613661" w14:textId="77777777" w:rsidR="0097149A" w:rsidRPr="0097149A" w:rsidRDefault="0097149A" w:rsidP="0097149A">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publication of the Foundation’s mandate, membership and appointment processes,</w:t>
      </w:r>
    </w:p>
    <w:p w14:paraId="046FFC10" w14:textId="77777777" w:rsidR="0097149A" w:rsidRPr="0097149A" w:rsidRDefault="0097149A" w:rsidP="0097149A">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Foundation members to engage with stakeholders;</w:t>
      </w:r>
    </w:p>
    <w:p w14:paraId="5725969A" w14:textId="77777777" w:rsidR="0097149A" w:rsidRPr="0097149A" w:rsidRDefault="0097149A" w:rsidP="0097149A">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the Foundation to disclose and reduce any investments that UCT may have in companies providing coal or other exports to Israel;</w:t>
      </w:r>
    </w:p>
    <w:p w14:paraId="580F72E7" w14:textId="77777777" w:rsidR="0097149A" w:rsidRPr="0097149A" w:rsidRDefault="0097149A" w:rsidP="0097149A">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a new fully developed and human rights-based UCT socially responsible investment policy, in accord with UCT's Vision and Mission, and the recommendations of the UPRI;</w:t>
      </w:r>
    </w:p>
    <w:p w14:paraId="4EC39146" w14:textId="12FF55DB" w:rsidR="00946CCD" w:rsidRPr="00946CCD" w:rsidRDefault="0097149A" w:rsidP="00946CCD">
      <w:pPr>
        <w:numPr>
          <w:ilvl w:val="0"/>
          <w:numId w:val="15"/>
        </w:numPr>
        <w:spacing w:before="100" w:beforeAutospacing="1" w:after="100" w:afterAutospacing="1" w:line="276" w:lineRule="auto"/>
        <w:jc w:val="both"/>
        <w:rPr>
          <w:rFonts w:ascii="Arial" w:eastAsia="Times New Roman" w:hAnsi="Arial" w:cs="Arial"/>
          <w:sz w:val="24"/>
          <w:szCs w:val="24"/>
          <w:lang w:val="en-ZA" w:eastAsia="en-ZA"/>
        </w:rPr>
      </w:pPr>
      <w:r w:rsidRPr="0097149A">
        <w:rPr>
          <w:rFonts w:ascii="Arial" w:eastAsia="Times New Roman" w:hAnsi="Arial" w:cs="Arial"/>
          <w:sz w:val="24"/>
          <w:szCs w:val="24"/>
          <w:lang w:val="en-ZA" w:eastAsia="en-ZA"/>
        </w:rPr>
        <w:t>annual updates to Convocation or via UCT news channels on progress on these points.</w:t>
      </w:r>
    </w:p>
    <w:p w14:paraId="51D37FB6" w14:textId="77777777" w:rsidR="00946CCD" w:rsidRPr="0097149A" w:rsidRDefault="00946CCD" w:rsidP="00946CCD">
      <w:pPr>
        <w:spacing w:before="100" w:beforeAutospacing="1" w:after="100" w:afterAutospacing="1" w:line="276" w:lineRule="auto"/>
        <w:jc w:val="both"/>
        <w:rPr>
          <w:rFonts w:ascii="Arial" w:eastAsia="Times New Roman" w:hAnsi="Arial" w:cs="Arial"/>
          <w:sz w:val="24"/>
          <w:szCs w:val="24"/>
          <w:lang w:val="en-ZA" w:eastAsia="en-ZA"/>
        </w:rPr>
      </w:pPr>
    </w:p>
    <w:p w14:paraId="279B70C1" w14:textId="7675F23D" w:rsidR="00F87394" w:rsidRPr="00F87394" w:rsidRDefault="00F87394" w:rsidP="00F87394">
      <w:pPr>
        <w:pStyle w:val="NormalWeb"/>
        <w:pBdr>
          <w:top w:val="single" w:sz="4" w:space="1" w:color="auto"/>
          <w:left w:val="single" w:sz="4" w:space="4" w:color="auto"/>
          <w:bottom w:val="single" w:sz="4" w:space="1" w:color="auto"/>
          <w:right w:val="single" w:sz="4" w:space="4" w:color="auto"/>
        </w:pBdr>
        <w:spacing w:after="0"/>
        <w:jc w:val="both"/>
        <w:rPr>
          <w:rFonts w:ascii="Arial" w:hAnsi="Arial" w:cs="Arial"/>
          <w:b/>
          <w:bCs/>
        </w:rPr>
      </w:pPr>
      <w:r w:rsidRPr="00F87394">
        <w:rPr>
          <w:rFonts w:ascii="Arial" w:hAnsi="Arial" w:cs="Arial"/>
          <w:b/>
          <w:bCs/>
        </w:rPr>
        <w:t xml:space="preserve">Motion </w:t>
      </w:r>
      <w:r w:rsidR="0097149A">
        <w:rPr>
          <w:rFonts w:ascii="Arial" w:hAnsi="Arial" w:cs="Arial"/>
          <w:b/>
          <w:bCs/>
        </w:rPr>
        <w:t>2</w:t>
      </w:r>
      <w:r w:rsidRPr="00F87394">
        <w:rPr>
          <w:rFonts w:ascii="Arial" w:hAnsi="Arial" w:cs="Arial"/>
          <w:b/>
          <w:bCs/>
        </w:rPr>
        <w:t>: Declaration of the University of Cape Town as an Apartheid-Free University</w:t>
      </w:r>
    </w:p>
    <w:p w14:paraId="53E7DDCC" w14:textId="2B5644D5" w:rsidR="00F87394" w:rsidRPr="00F87394" w:rsidRDefault="00F87394" w:rsidP="00F87394">
      <w:pPr>
        <w:pStyle w:val="NormalWeb"/>
        <w:pBdr>
          <w:top w:val="single" w:sz="4" w:space="1" w:color="auto"/>
          <w:left w:val="single" w:sz="4" w:space="4" w:color="auto"/>
          <w:bottom w:val="single" w:sz="4" w:space="1" w:color="auto"/>
          <w:right w:val="single" w:sz="4" w:space="4" w:color="auto"/>
        </w:pBdr>
        <w:spacing w:after="0"/>
        <w:jc w:val="both"/>
        <w:rPr>
          <w:rFonts w:ascii="Arial" w:hAnsi="Arial" w:cs="Arial"/>
        </w:rPr>
      </w:pPr>
      <w:r w:rsidRPr="00142424">
        <w:rPr>
          <w:rFonts w:ascii="Arial" w:hAnsi="Arial" w:cs="Arial"/>
        </w:rPr>
        <w:t>Proposed by</w:t>
      </w:r>
      <w:r>
        <w:rPr>
          <w:rFonts w:ascii="Arial" w:hAnsi="Arial" w:cs="Arial"/>
        </w:rPr>
        <w:t>:</w:t>
      </w:r>
      <w:r w:rsidRPr="00142424">
        <w:rPr>
          <w:rFonts w:ascii="Arial" w:hAnsi="Arial" w:cs="Arial"/>
        </w:rPr>
        <w:t xml:space="preserve"> </w:t>
      </w:r>
      <w:r w:rsidRPr="00F87394">
        <w:rPr>
          <w:rFonts w:ascii="Arial" w:hAnsi="Arial" w:cs="Arial"/>
        </w:rPr>
        <w:t>Yasmeen Noor De Villiers</w:t>
      </w:r>
      <w:r>
        <w:rPr>
          <w:rFonts w:ascii="Arial" w:hAnsi="Arial" w:cs="Arial"/>
        </w:rPr>
        <w:t>, (BSC, 2022)</w:t>
      </w:r>
    </w:p>
    <w:p w14:paraId="0134BFBE" w14:textId="3FE21C33" w:rsidR="00F87394" w:rsidRPr="00142424" w:rsidRDefault="00F87394" w:rsidP="00F87394">
      <w:pPr>
        <w:pStyle w:val="NormalWeb"/>
        <w:pBdr>
          <w:top w:val="single" w:sz="4" w:space="1" w:color="auto"/>
          <w:left w:val="single" w:sz="4" w:space="4" w:color="auto"/>
          <w:bottom w:val="single" w:sz="4" w:space="1" w:color="auto"/>
          <w:right w:val="single" w:sz="4" w:space="4" w:color="auto"/>
        </w:pBdr>
        <w:spacing w:after="0" w:afterAutospacing="0"/>
        <w:jc w:val="both"/>
        <w:rPr>
          <w:rFonts w:ascii="Arial" w:eastAsiaTheme="majorEastAsia" w:hAnsi="Arial" w:cs="Arial"/>
          <w:b/>
          <w:bCs/>
        </w:rPr>
      </w:pPr>
      <w:r w:rsidRPr="00F87394">
        <w:rPr>
          <w:rFonts w:ascii="Arial" w:hAnsi="Arial" w:cs="Arial"/>
        </w:rPr>
        <w:t>Seconded by: Heather Jacklin</w:t>
      </w:r>
      <w:r w:rsidR="00120281">
        <w:rPr>
          <w:rFonts w:ascii="Arial" w:hAnsi="Arial" w:cs="Arial"/>
        </w:rPr>
        <w:t xml:space="preserve"> </w:t>
      </w:r>
      <w:r w:rsidR="001D6BF9">
        <w:rPr>
          <w:rFonts w:ascii="Arial" w:hAnsi="Arial" w:cs="Arial"/>
        </w:rPr>
        <w:t>(academic staff member)</w:t>
      </w:r>
      <w:r w:rsidRPr="00F87394">
        <w:rPr>
          <w:rFonts w:ascii="Arial" w:hAnsi="Arial" w:cs="Arial"/>
        </w:rPr>
        <w:t xml:space="preserve">, Naefa Kahn </w:t>
      </w:r>
      <w:r w:rsidR="002703B8">
        <w:rPr>
          <w:rFonts w:ascii="Arial" w:hAnsi="Arial" w:cs="Arial"/>
        </w:rPr>
        <w:t xml:space="preserve">(BA, 1995: LLB, 1997: MSocSci, 2003) </w:t>
      </w:r>
      <w:r w:rsidRPr="00F87394">
        <w:rPr>
          <w:rFonts w:ascii="Arial" w:hAnsi="Arial" w:cs="Arial"/>
        </w:rPr>
        <w:t>and Roshila Nair</w:t>
      </w:r>
      <w:r>
        <w:rPr>
          <w:rFonts w:ascii="Arial" w:hAnsi="Arial" w:cs="Arial"/>
        </w:rPr>
        <w:t xml:space="preserve"> </w:t>
      </w:r>
      <w:r w:rsidR="002703B8">
        <w:rPr>
          <w:rFonts w:ascii="Arial" w:hAnsi="Arial" w:cs="Arial"/>
        </w:rPr>
        <w:t>(BA Honours, 1991)</w:t>
      </w:r>
    </w:p>
    <w:p w14:paraId="79B696EC" w14:textId="77777777" w:rsidR="00F87394" w:rsidRPr="00F87394" w:rsidRDefault="00F87394" w:rsidP="00F87394">
      <w:pPr>
        <w:spacing w:after="0" w:line="360" w:lineRule="auto"/>
        <w:rPr>
          <w:rFonts w:ascii="Arial" w:eastAsia="Droid Sans" w:hAnsi="Arial" w:cs="Arial"/>
          <w:kern w:val="2"/>
          <w:sz w:val="24"/>
          <w:szCs w:val="24"/>
          <w:lang w:val="en-ZA"/>
        </w:rPr>
      </w:pPr>
    </w:p>
    <w:p w14:paraId="6CC8C502" w14:textId="77777777" w:rsidR="00F87394" w:rsidRPr="00F87394" w:rsidRDefault="00F87394" w:rsidP="00F87394">
      <w:pPr>
        <w:spacing w:after="0" w:line="360" w:lineRule="auto"/>
        <w:rPr>
          <w:rFonts w:ascii="Arial" w:eastAsia="Droid Sans" w:hAnsi="Arial" w:cs="Arial"/>
          <w:b/>
          <w:bCs/>
          <w:kern w:val="2"/>
          <w:sz w:val="24"/>
          <w:szCs w:val="24"/>
          <w:lang w:val="en-ZA"/>
        </w:rPr>
      </w:pPr>
      <w:r w:rsidRPr="00F87394">
        <w:rPr>
          <w:rFonts w:ascii="Arial" w:eastAsia="Droid Sans" w:hAnsi="Arial" w:cs="Arial"/>
          <w:b/>
          <w:bCs/>
          <w:kern w:val="2"/>
          <w:sz w:val="24"/>
          <w:szCs w:val="24"/>
          <w:lang w:val="en-ZA"/>
        </w:rPr>
        <w:lastRenderedPageBreak/>
        <w:t>Notes that:</w:t>
      </w:r>
    </w:p>
    <w:p w14:paraId="6D3ABF81" w14:textId="77777777" w:rsidR="00F87394" w:rsidRPr="00F87394" w:rsidRDefault="00F87394" w:rsidP="00F87394">
      <w:pPr>
        <w:spacing w:after="0" w:line="360" w:lineRule="auto"/>
        <w:rPr>
          <w:rFonts w:ascii="Arial" w:eastAsia="Droid Sans" w:hAnsi="Arial" w:cs="Arial"/>
          <w:b/>
          <w:bCs/>
          <w:kern w:val="2"/>
          <w:sz w:val="24"/>
          <w:szCs w:val="24"/>
          <w:lang w:val="en-ZA"/>
        </w:rPr>
      </w:pPr>
    </w:p>
    <w:p w14:paraId="01D1B9B8" w14:textId="77777777" w:rsidR="00F87394" w:rsidRPr="00F87394" w:rsidRDefault="00F87394" w:rsidP="00F87394">
      <w:pPr>
        <w:numPr>
          <w:ilvl w:val="0"/>
          <w:numId w:val="12"/>
        </w:num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 xml:space="preserve">The Truth and Reconciliation Commission (TRC) affirmed that apartheid </w:t>
      </w:r>
      <w:r w:rsidRPr="00F87394">
        <w:rPr>
          <w:rFonts w:ascii="Arial" w:eastAsia="Droid Sans" w:hAnsi="Arial" w:cs="Arial"/>
          <w:color w:val="000000"/>
          <w:kern w:val="2"/>
          <w:sz w:val="24"/>
          <w:szCs w:val="24"/>
          <w:shd w:val="clear" w:color="auto" w:fill="FFFFFF"/>
          <w:lang w:val="en-ZA"/>
        </w:rPr>
        <w:t>involved state-sanctioned institutional and legal systematic racial discrimination and was a crime against humanity</w:t>
      </w:r>
      <w:r w:rsidRPr="00F87394">
        <w:rPr>
          <w:rFonts w:ascii="Arial" w:eastAsia="Droid Sans" w:hAnsi="Arial" w:cs="Arial"/>
          <w:kern w:val="2"/>
          <w:sz w:val="24"/>
          <w:szCs w:val="24"/>
          <w:lang w:val="en-ZA"/>
        </w:rPr>
        <w:t>.</w:t>
      </w:r>
    </w:p>
    <w:p w14:paraId="65CE7313" w14:textId="77777777" w:rsidR="00F87394" w:rsidRPr="00F87394" w:rsidRDefault="00F87394" w:rsidP="00F87394">
      <w:pPr>
        <w:numPr>
          <w:ilvl w:val="0"/>
          <w:numId w:val="12"/>
        </w:num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The University of Cape Town, as a product of colonial economic and political power and of segregation bears a historical and ethical responsibility to ensure that its institutional structures, investments, and relationships do not reproduce or align with any form of racial discrimination as defined in Article 1 of the International Convention on the Elimination of All Forms of Racial Discrimination,</w:t>
      </w:r>
      <w:r w:rsidRPr="00F87394">
        <w:rPr>
          <w:rFonts w:ascii="Arial" w:eastAsia="Droid Sans" w:hAnsi="Arial" w:cs="Arial"/>
          <w:kern w:val="2"/>
          <w:sz w:val="24"/>
          <w:szCs w:val="24"/>
          <w:vertAlign w:val="superscript"/>
          <w:lang w:val="en-ZA"/>
        </w:rPr>
        <w:footnoteReference w:id="1"/>
      </w:r>
      <w:r w:rsidRPr="00F87394">
        <w:rPr>
          <w:rFonts w:ascii="Arial" w:eastAsia="Droid Sans" w:hAnsi="Arial" w:cs="Arial"/>
          <w:kern w:val="2"/>
          <w:sz w:val="24"/>
          <w:szCs w:val="24"/>
          <w:lang w:val="en-ZA"/>
        </w:rPr>
        <w:t xml:space="preserve"> however constituted.</w:t>
      </w:r>
    </w:p>
    <w:p w14:paraId="3C2198B1" w14:textId="77777777" w:rsidR="00F87394" w:rsidRPr="00F87394" w:rsidRDefault="00F87394" w:rsidP="00F87394">
      <w:pPr>
        <w:spacing w:after="0" w:line="360" w:lineRule="auto"/>
        <w:rPr>
          <w:rFonts w:ascii="Arial" w:eastAsia="Droid Sans" w:hAnsi="Arial" w:cs="Arial"/>
          <w:kern w:val="2"/>
          <w:sz w:val="24"/>
          <w:szCs w:val="24"/>
          <w:lang w:val="en-ZA"/>
        </w:rPr>
      </w:pPr>
    </w:p>
    <w:p w14:paraId="6FEB8149" w14:textId="77777777" w:rsidR="00F87394" w:rsidRPr="00F87394" w:rsidRDefault="00F87394" w:rsidP="00F87394">
      <w:pPr>
        <w:spacing w:after="0" w:line="360" w:lineRule="auto"/>
        <w:rPr>
          <w:rFonts w:ascii="Arial" w:eastAsia="Droid Sans" w:hAnsi="Arial" w:cs="Arial"/>
          <w:b/>
          <w:bCs/>
          <w:kern w:val="2"/>
          <w:sz w:val="24"/>
          <w:szCs w:val="24"/>
          <w:lang w:val="en-ZA"/>
        </w:rPr>
      </w:pPr>
      <w:r w:rsidRPr="00F87394">
        <w:rPr>
          <w:rFonts w:ascii="Arial" w:eastAsia="Droid Sans" w:hAnsi="Arial" w:cs="Arial"/>
          <w:b/>
          <w:bCs/>
          <w:kern w:val="2"/>
          <w:sz w:val="24"/>
          <w:szCs w:val="24"/>
          <w:lang w:val="en-ZA"/>
        </w:rPr>
        <w:t>Notes with concern:</w:t>
      </w:r>
    </w:p>
    <w:p w14:paraId="38CBB632" w14:textId="77777777" w:rsidR="00F87394" w:rsidRPr="00F87394" w:rsidRDefault="00F87394" w:rsidP="00F87394">
      <w:p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That the persistence or re-emergence of institutionalised racial inequality, whether within or beyond South Africa, contradicts UCT’s values and undermines its credibility as a university.</w:t>
      </w:r>
    </w:p>
    <w:p w14:paraId="7A196C8F" w14:textId="77777777" w:rsidR="00F87394" w:rsidRPr="00F87394" w:rsidRDefault="00F87394" w:rsidP="00F87394">
      <w:pPr>
        <w:spacing w:after="0" w:line="360" w:lineRule="auto"/>
        <w:rPr>
          <w:rFonts w:ascii="Arial" w:eastAsia="Droid Sans" w:hAnsi="Arial" w:cs="Arial"/>
          <w:kern w:val="2"/>
          <w:sz w:val="24"/>
          <w:szCs w:val="24"/>
          <w:lang w:val="en-ZA"/>
        </w:rPr>
      </w:pPr>
    </w:p>
    <w:p w14:paraId="3C66A655" w14:textId="77777777" w:rsidR="00F87394" w:rsidRPr="00F87394" w:rsidRDefault="00F87394" w:rsidP="00F87394">
      <w:pPr>
        <w:spacing w:after="0" w:line="360" w:lineRule="auto"/>
        <w:rPr>
          <w:rFonts w:ascii="Arial" w:eastAsia="Droid Sans" w:hAnsi="Arial" w:cs="Arial"/>
          <w:b/>
          <w:bCs/>
          <w:kern w:val="2"/>
          <w:sz w:val="24"/>
          <w:szCs w:val="24"/>
          <w:lang w:val="en-ZA"/>
        </w:rPr>
      </w:pPr>
      <w:r w:rsidRPr="00F87394">
        <w:rPr>
          <w:rFonts w:ascii="Arial" w:eastAsia="Droid Sans" w:hAnsi="Arial" w:cs="Arial"/>
          <w:b/>
          <w:bCs/>
          <w:kern w:val="2"/>
          <w:sz w:val="24"/>
          <w:szCs w:val="24"/>
          <w:lang w:val="en-ZA"/>
        </w:rPr>
        <w:t>Therefore calls upon:</w:t>
      </w:r>
    </w:p>
    <w:p w14:paraId="4907D26F" w14:textId="77777777" w:rsidR="00F87394" w:rsidRPr="00F87394" w:rsidRDefault="00F87394" w:rsidP="00F87394">
      <w:pPr>
        <w:numPr>
          <w:ilvl w:val="0"/>
          <w:numId w:val="13"/>
        </w:num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The University of Cape Town to declare itself an Apartheid-Free University, affirming that no aspect of its institutional life, governance, or partnerships shall be complicit in or supportive of apartheid as defined and framed in the TRC report.</w:t>
      </w:r>
    </w:p>
    <w:p w14:paraId="4C20D812" w14:textId="77777777" w:rsidR="00F87394" w:rsidRPr="00F87394" w:rsidRDefault="00F87394" w:rsidP="00F87394">
      <w:pPr>
        <w:numPr>
          <w:ilvl w:val="0"/>
          <w:numId w:val="13"/>
        </w:num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The University Council to establish an oversight mechanism to review the University’s investments, partnerships, and collaborations to ensure consistency with this declaration.</w:t>
      </w:r>
    </w:p>
    <w:p w14:paraId="230E0C06" w14:textId="77777777" w:rsidR="00F87394" w:rsidRPr="00F87394" w:rsidRDefault="00F87394" w:rsidP="00F87394">
      <w:pPr>
        <w:numPr>
          <w:ilvl w:val="0"/>
          <w:numId w:val="13"/>
        </w:numPr>
        <w:spacing w:after="0" w:line="360" w:lineRule="auto"/>
        <w:rPr>
          <w:rFonts w:ascii="Arial" w:eastAsia="Droid Sans" w:hAnsi="Arial" w:cs="Arial"/>
          <w:kern w:val="2"/>
          <w:sz w:val="24"/>
          <w:szCs w:val="24"/>
          <w:lang w:val="en-ZA"/>
        </w:rPr>
      </w:pPr>
      <w:r w:rsidRPr="00F87394">
        <w:rPr>
          <w:rFonts w:ascii="Arial" w:eastAsia="Droid Sans" w:hAnsi="Arial" w:cs="Arial"/>
          <w:kern w:val="2"/>
          <w:sz w:val="24"/>
          <w:szCs w:val="24"/>
          <w:lang w:val="en-ZA"/>
        </w:rPr>
        <w:t>UCT executive to affirm UCT’s role as a moral and intellectual leader in the ongoing global struggle against apartheid in all its institutional manifestations.</w:t>
      </w:r>
    </w:p>
    <w:p w14:paraId="19C1DDFD" w14:textId="1895080D" w:rsidR="0097149A" w:rsidRPr="0097149A" w:rsidRDefault="0097149A" w:rsidP="00130358">
      <w:pPr>
        <w:pStyle w:val="NormalWeb"/>
        <w:pBdr>
          <w:top w:val="single" w:sz="4" w:space="1" w:color="auto"/>
          <w:left w:val="single" w:sz="4" w:space="4" w:color="auto"/>
          <w:bottom w:val="single" w:sz="4" w:space="1" w:color="auto"/>
          <w:right w:val="single" w:sz="4" w:space="4" w:color="auto"/>
        </w:pBdr>
        <w:spacing w:after="0" w:afterAutospacing="0" w:line="360" w:lineRule="auto"/>
        <w:jc w:val="both"/>
        <w:rPr>
          <w:rFonts w:ascii="Arial" w:hAnsi="Arial" w:cs="Arial"/>
          <w:b/>
          <w:bCs/>
          <w:lang w:val="en-US"/>
        </w:rPr>
      </w:pPr>
      <w:r w:rsidRPr="0097149A">
        <w:rPr>
          <w:rFonts w:ascii="Arial" w:hAnsi="Arial" w:cs="Arial"/>
          <w:b/>
          <w:bCs/>
          <w:lang w:val="en-US"/>
        </w:rPr>
        <w:lastRenderedPageBreak/>
        <w:t xml:space="preserve">Motion </w:t>
      </w:r>
      <w:r w:rsidR="00CB0B46">
        <w:rPr>
          <w:rFonts w:ascii="Arial" w:hAnsi="Arial" w:cs="Arial"/>
          <w:b/>
          <w:bCs/>
          <w:lang w:val="en-US"/>
        </w:rPr>
        <w:t>3</w:t>
      </w:r>
      <w:r w:rsidRPr="0097149A">
        <w:rPr>
          <w:rFonts w:ascii="Arial" w:hAnsi="Arial" w:cs="Arial"/>
          <w:b/>
          <w:bCs/>
          <w:lang w:val="en-US"/>
        </w:rPr>
        <w:t>: Protection of Academic Freedom, Freedom of Association, and Open Scholarly Collaboration</w:t>
      </w:r>
    </w:p>
    <w:p w14:paraId="62B0C176" w14:textId="18AC93FF" w:rsidR="00130358" w:rsidRPr="00130358" w:rsidRDefault="00130358" w:rsidP="00130358">
      <w:pPr>
        <w:pStyle w:val="NormalWeb"/>
        <w:pBdr>
          <w:top w:val="single" w:sz="4" w:space="1" w:color="auto"/>
          <w:left w:val="single" w:sz="4" w:space="4" w:color="auto"/>
          <w:bottom w:val="single" w:sz="4" w:space="1" w:color="auto"/>
          <w:right w:val="single" w:sz="4" w:space="4" w:color="auto"/>
        </w:pBdr>
        <w:spacing w:after="0" w:afterAutospacing="0" w:line="360" w:lineRule="auto"/>
        <w:jc w:val="both"/>
        <w:rPr>
          <w:rFonts w:ascii="Arial" w:hAnsi="Arial" w:cs="Arial"/>
        </w:rPr>
      </w:pPr>
      <w:r w:rsidRPr="00130358">
        <w:rPr>
          <w:rFonts w:ascii="Arial" w:hAnsi="Arial" w:cs="Arial"/>
        </w:rPr>
        <w:t>Proposed by</w:t>
      </w:r>
      <w:r w:rsidR="00E17C36">
        <w:rPr>
          <w:rFonts w:ascii="Arial" w:hAnsi="Arial" w:cs="Arial"/>
        </w:rPr>
        <w:t>:</w:t>
      </w:r>
      <w:r w:rsidRPr="00130358">
        <w:rPr>
          <w:rFonts w:ascii="Arial" w:hAnsi="Arial" w:cs="Arial"/>
        </w:rPr>
        <w:t xml:space="preserve"> </w:t>
      </w:r>
      <w:r w:rsidR="00E17C36" w:rsidRPr="00E17C36">
        <w:rPr>
          <w:rFonts w:ascii="Arial" w:hAnsi="Arial" w:cs="Arial"/>
        </w:rPr>
        <w:t>Henry Shields</w:t>
      </w:r>
      <w:r w:rsidR="00E17C36">
        <w:rPr>
          <w:rFonts w:ascii="Arial" w:hAnsi="Arial" w:cs="Arial"/>
        </w:rPr>
        <w:t xml:space="preserve"> (BA</w:t>
      </w:r>
      <w:r w:rsidR="00E2340D">
        <w:rPr>
          <w:rFonts w:ascii="Arial" w:hAnsi="Arial" w:cs="Arial"/>
        </w:rPr>
        <w:t>,</w:t>
      </w:r>
      <w:r w:rsidR="00E17C36">
        <w:rPr>
          <w:rFonts w:ascii="Arial" w:hAnsi="Arial" w:cs="Arial"/>
        </w:rPr>
        <w:t xml:space="preserve"> 1975)</w:t>
      </w:r>
      <w:r w:rsidRPr="00130358">
        <w:rPr>
          <w:rFonts w:ascii="Arial" w:hAnsi="Arial" w:cs="Arial"/>
        </w:rPr>
        <w:t xml:space="preserve"> </w:t>
      </w:r>
    </w:p>
    <w:p w14:paraId="1CDDB0BD" w14:textId="784715D0" w:rsidR="00E17C36" w:rsidRDefault="00130358" w:rsidP="00E17C36">
      <w:pPr>
        <w:pStyle w:val="NormalWeb"/>
        <w:pBdr>
          <w:top w:val="single" w:sz="4" w:space="1" w:color="auto"/>
          <w:left w:val="single" w:sz="4" w:space="4" w:color="auto"/>
          <w:bottom w:val="single" w:sz="4" w:space="1" w:color="auto"/>
          <w:right w:val="single" w:sz="4" w:space="4" w:color="auto"/>
        </w:pBdr>
        <w:spacing w:before="0" w:beforeAutospacing="0" w:line="360" w:lineRule="auto"/>
        <w:jc w:val="both"/>
        <w:rPr>
          <w:rFonts w:ascii="Arial" w:hAnsi="Arial" w:cs="Arial"/>
        </w:rPr>
      </w:pPr>
      <w:r w:rsidRPr="00130358">
        <w:rPr>
          <w:rFonts w:ascii="Arial" w:hAnsi="Arial" w:cs="Arial"/>
        </w:rPr>
        <w:t>Seconded by</w:t>
      </w:r>
      <w:r w:rsidR="00E17C36">
        <w:rPr>
          <w:rFonts w:ascii="Arial" w:hAnsi="Arial" w:cs="Arial"/>
        </w:rPr>
        <w:t>:</w:t>
      </w:r>
      <w:r w:rsidRPr="00130358">
        <w:rPr>
          <w:rFonts w:ascii="Arial" w:hAnsi="Arial" w:cs="Arial"/>
        </w:rPr>
        <w:t xml:space="preserve"> </w:t>
      </w:r>
      <w:r w:rsidR="00E17C36" w:rsidRPr="00E17C36">
        <w:rPr>
          <w:rFonts w:ascii="Arial" w:hAnsi="Arial" w:cs="Arial"/>
        </w:rPr>
        <w:t>Kumesheran Moodley</w:t>
      </w:r>
      <w:r w:rsidR="003467F5">
        <w:rPr>
          <w:rFonts w:ascii="Arial" w:hAnsi="Arial" w:cs="Arial"/>
        </w:rPr>
        <w:t xml:space="preserve"> (</w:t>
      </w:r>
      <w:r w:rsidR="002A4E04" w:rsidRPr="002A4E04">
        <w:rPr>
          <w:rFonts w:ascii="Arial" w:hAnsi="Arial" w:cs="Arial"/>
        </w:rPr>
        <w:t>BSocSci</w:t>
      </w:r>
      <w:r w:rsidR="002A4E04">
        <w:rPr>
          <w:rFonts w:ascii="Arial" w:hAnsi="Arial" w:cs="Arial"/>
        </w:rPr>
        <w:t>,</w:t>
      </w:r>
      <w:r w:rsidR="002A4E04" w:rsidRPr="002A4E04">
        <w:rPr>
          <w:rFonts w:ascii="Arial" w:hAnsi="Arial" w:cs="Arial"/>
        </w:rPr>
        <w:t xml:space="preserve"> 2000</w:t>
      </w:r>
      <w:r w:rsidR="002A4E04">
        <w:rPr>
          <w:rFonts w:ascii="Arial" w:hAnsi="Arial" w:cs="Arial"/>
        </w:rPr>
        <w:t>; LLB, 2004),</w:t>
      </w:r>
      <w:r w:rsidR="00E17C36" w:rsidRPr="00E17C36">
        <w:rPr>
          <w:rFonts w:ascii="Arial" w:hAnsi="Arial" w:cs="Arial"/>
        </w:rPr>
        <w:t xml:space="preserve"> David Nurek </w:t>
      </w:r>
      <w:r w:rsidR="00B9412B">
        <w:rPr>
          <w:rFonts w:ascii="Arial" w:hAnsi="Arial" w:cs="Arial"/>
        </w:rPr>
        <w:t>(PG</w:t>
      </w:r>
      <w:r w:rsidR="00133344">
        <w:rPr>
          <w:rFonts w:ascii="Arial" w:hAnsi="Arial" w:cs="Arial"/>
        </w:rPr>
        <w:t>D</w:t>
      </w:r>
      <w:r w:rsidR="00B9412B">
        <w:rPr>
          <w:rFonts w:ascii="Arial" w:hAnsi="Arial" w:cs="Arial"/>
        </w:rPr>
        <w:t>ip</w:t>
      </w:r>
      <w:r w:rsidR="00133344">
        <w:rPr>
          <w:rFonts w:ascii="Arial" w:hAnsi="Arial" w:cs="Arial"/>
        </w:rPr>
        <w:t xml:space="preserve"> Law, 1971)</w:t>
      </w:r>
    </w:p>
    <w:p w14:paraId="7AC2A034" w14:textId="4F0C1362" w:rsidR="00E17C36" w:rsidRPr="00E17C36" w:rsidRDefault="00E17C36" w:rsidP="00E17C36">
      <w:pPr>
        <w:spacing w:before="100" w:beforeAutospacing="1" w:after="100" w:afterAutospacing="1" w:line="360" w:lineRule="auto"/>
        <w:jc w:val="both"/>
        <w:rPr>
          <w:rFonts w:ascii="Arial" w:eastAsia="Times New Roman" w:hAnsi="Arial" w:cs="Arial"/>
          <w:b/>
          <w:bCs/>
          <w:sz w:val="24"/>
          <w:szCs w:val="24"/>
          <w:lang w:val="en-ZA" w:eastAsia="en-ZA"/>
        </w:rPr>
      </w:pPr>
      <w:r w:rsidRPr="00E17C36">
        <w:rPr>
          <w:rFonts w:ascii="Arial" w:eastAsia="Times New Roman" w:hAnsi="Arial" w:cs="Arial"/>
          <w:b/>
          <w:bCs/>
          <w:sz w:val="24"/>
          <w:szCs w:val="24"/>
          <w:lang w:val="en-ZA" w:eastAsia="en-ZA"/>
        </w:rPr>
        <w:t xml:space="preserve">Whereas </w:t>
      </w:r>
    </w:p>
    <w:p w14:paraId="1788E76D"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1. Section 16(1)(d) of the Constitution of the Republic of South Africa guarantees </w:t>
      </w:r>
      <w:r w:rsidRPr="00E17C36">
        <w:rPr>
          <w:rFonts w:ascii="Arial" w:eastAsia="Times New Roman" w:hAnsi="Arial" w:cs="Arial"/>
          <w:i/>
          <w:iCs/>
          <w:sz w:val="24"/>
          <w:szCs w:val="24"/>
          <w:lang w:val="en-ZA" w:eastAsia="en-ZA"/>
        </w:rPr>
        <w:t>“academic freedom and freedom of scienti</w:t>
      </w:r>
      <w:r w:rsidRPr="00E17C36">
        <w:rPr>
          <w:rFonts w:ascii="Arial" w:eastAsia="Times New Roman" w:hAnsi="Arial" w:cs="Arial"/>
          <w:sz w:val="24"/>
          <w:szCs w:val="24"/>
          <w:lang w:val="en-ZA" w:eastAsia="en-ZA"/>
        </w:rPr>
        <w:t>fi</w:t>
      </w:r>
      <w:r w:rsidRPr="00E17C36">
        <w:rPr>
          <w:rFonts w:ascii="Arial" w:eastAsia="Times New Roman" w:hAnsi="Arial" w:cs="Arial"/>
          <w:i/>
          <w:iCs/>
          <w:sz w:val="24"/>
          <w:szCs w:val="24"/>
          <w:lang w:val="en-ZA" w:eastAsia="en-ZA"/>
        </w:rPr>
        <w:t>c research”</w:t>
      </w:r>
      <w:r w:rsidRPr="00E17C36">
        <w:rPr>
          <w:rFonts w:ascii="Arial" w:eastAsia="Times New Roman" w:hAnsi="Arial" w:cs="Arial"/>
          <w:sz w:val="24"/>
          <w:szCs w:val="24"/>
          <w:lang w:val="en-ZA" w:eastAsia="en-ZA"/>
        </w:rPr>
        <w:t xml:space="preserve">; and </w:t>
      </w:r>
    </w:p>
    <w:p w14:paraId="7A22EFE0"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2. Section 18 of the Constitution guarantees the </w:t>
      </w:r>
      <w:r w:rsidRPr="00E17C36">
        <w:rPr>
          <w:rFonts w:ascii="Arial" w:eastAsia="Times New Roman" w:hAnsi="Arial" w:cs="Arial"/>
          <w:i/>
          <w:iCs/>
          <w:sz w:val="24"/>
          <w:szCs w:val="24"/>
          <w:lang w:val="en-ZA" w:eastAsia="en-ZA"/>
        </w:rPr>
        <w:t>“right to freedom of association”</w:t>
      </w:r>
      <w:r w:rsidRPr="00E17C36">
        <w:rPr>
          <w:rFonts w:ascii="Arial" w:eastAsia="Times New Roman" w:hAnsi="Arial" w:cs="Arial"/>
          <w:sz w:val="24"/>
          <w:szCs w:val="24"/>
          <w:lang w:val="en-ZA" w:eastAsia="en-ZA"/>
        </w:rPr>
        <w:t xml:space="preserve">; and </w:t>
      </w:r>
    </w:p>
    <w:p w14:paraId="295955D1"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3. These rights form the foundation of a globally connected academic community; and </w:t>
      </w:r>
    </w:p>
    <w:p w14:paraId="633E0D10" w14:textId="31FF1056"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4.</w:t>
      </w:r>
      <w:r>
        <w:rPr>
          <w:rFonts w:ascii="Arial" w:eastAsia="Times New Roman" w:hAnsi="Arial" w:cs="Arial"/>
          <w:sz w:val="24"/>
          <w:szCs w:val="24"/>
          <w:lang w:val="en-ZA" w:eastAsia="en-ZA"/>
        </w:rPr>
        <w:t xml:space="preserve"> </w:t>
      </w:r>
      <w:r w:rsidRPr="00E17C36">
        <w:rPr>
          <w:rFonts w:ascii="Arial" w:eastAsia="Times New Roman" w:hAnsi="Arial" w:cs="Arial"/>
          <w:sz w:val="24"/>
          <w:szCs w:val="24"/>
          <w:lang w:val="en-ZA" w:eastAsia="en-ZA"/>
        </w:rPr>
        <w:t xml:space="preserve">The advancement of knowledge depends upon the free exchange of ideas, international collaboration, and the autonomy of scholars and academic research; and </w:t>
      </w:r>
    </w:p>
    <w:p w14:paraId="5E880C5B"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5. Restrictions on scholarly association, or limitations on institutional collaboration may infringe upon the rights protected in Sections 16 and 18; and </w:t>
      </w:r>
    </w:p>
    <w:p w14:paraId="244EEE54"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6. Universities have a duty to uphold constitutional rights. </w:t>
      </w:r>
    </w:p>
    <w:p w14:paraId="1222F431" w14:textId="21228045" w:rsidR="00E17C36" w:rsidRPr="00E17C36" w:rsidRDefault="00E17C36" w:rsidP="00E17C36">
      <w:pPr>
        <w:spacing w:before="100" w:beforeAutospacing="1" w:after="100" w:afterAutospacing="1" w:line="360" w:lineRule="auto"/>
        <w:jc w:val="both"/>
        <w:rPr>
          <w:rFonts w:ascii="Arial" w:eastAsia="Times New Roman" w:hAnsi="Arial" w:cs="Arial"/>
          <w:b/>
          <w:bCs/>
          <w:sz w:val="24"/>
          <w:szCs w:val="24"/>
          <w:lang w:val="en-ZA" w:eastAsia="en-ZA"/>
        </w:rPr>
      </w:pPr>
      <w:r w:rsidRPr="00E17C36">
        <w:rPr>
          <w:rFonts w:ascii="Arial" w:eastAsia="Times New Roman" w:hAnsi="Arial" w:cs="Arial"/>
          <w:b/>
          <w:bCs/>
          <w:sz w:val="24"/>
          <w:szCs w:val="24"/>
          <w:lang w:val="en-ZA" w:eastAsia="en-ZA"/>
        </w:rPr>
        <w:t xml:space="preserve">Therefore, Convocation resolves that: </w:t>
      </w:r>
    </w:p>
    <w:p w14:paraId="61FEC216"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1. This University affirms its commitment to the constitutional rights of academic freedom, freedom of scientific research, and freedom of association. </w:t>
      </w:r>
    </w:p>
    <w:p w14:paraId="05689F03"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2. Individual academics, departments, and research entities shall remain free to determine their own scholarly partnerships and networks, free from coercion or institutionalized restrictions. </w:t>
      </w:r>
    </w:p>
    <w:p w14:paraId="19A8E17A"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t xml:space="preserve">3. The University commits to fostering open dialogue, respectful debate, and broad international engagement as central components of its academic mission. </w:t>
      </w:r>
    </w:p>
    <w:p w14:paraId="7EDEBF50" w14:textId="77777777" w:rsidR="00E17C36" w:rsidRPr="00E17C36" w:rsidRDefault="00E17C36" w:rsidP="00E17C36">
      <w:pPr>
        <w:spacing w:before="100" w:beforeAutospacing="1" w:after="100" w:afterAutospacing="1" w:line="360" w:lineRule="auto"/>
        <w:jc w:val="both"/>
        <w:rPr>
          <w:rFonts w:ascii="Arial" w:eastAsia="Times New Roman" w:hAnsi="Arial" w:cs="Arial"/>
          <w:sz w:val="24"/>
          <w:szCs w:val="24"/>
          <w:lang w:val="en-ZA" w:eastAsia="en-ZA"/>
        </w:rPr>
      </w:pPr>
      <w:r w:rsidRPr="00E17C36">
        <w:rPr>
          <w:rFonts w:ascii="Arial" w:eastAsia="Times New Roman" w:hAnsi="Arial" w:cs="Arial"/>
          <w:sz w:val="24"/>
          <w:szCs w:val="24"/>
          <w:lang w:val="en-ZA" w:eastAsia="en-ZA"/>
        </w:rPr>
        <w:lastRenderedPageBreak/>
        <w:t xml:space="preserve">4. Nothing in this resolution prevents academic critique, ethical reflection, or voluntary decisions by individual scholars regarding their research collaborations. </w:t>
      </w:r>
    </w:p>
    <w:p w14:paraId="264D1CB2" w14:textId="77777777" w:rsidR="0097149A" w:rsidRPr="0097149A" w:rsidRDefault="0097149A" w:rsidP="0097149A">
      <w:pPr>
        <w:spacing w:line="276" w:lineRule="auto"/>
        <w:rPr>
          <w:rFonts w:ascii="Arial" w:hAnsi="Arial" w:cs="Arial"/>
          <w:b/>
          <w:bCs/>
          <w:u w:val="single"/>
          <w:lang w:val="en-ZA"/>
        </w:rPr>
      </w:pPr>
    </w:p>
    <w:p w14:paraId="1D529E41" w14:textId="77777777" w:rsidR="00946CCD" w:rsidRDefault="00946CCD" w:rsidP="00946CCD">
      <w:pPr>
        <w:jc w:val="both"/>
        <w:rPr>
          <w:rFonts w:ascii="Arial" w:hAnsi="Arial" w:cs="Arial"/>
          <w:b/>
          <w:bCs/>
          <w:sz w:val="24"/>
          <w:szCs w:val="24"/>
          <w:u w:val="single"/>
        </w:rPr>
      </w:pPr>
      <w:bookmarkStart w:id="0" w:name="_Hlk214456949"/>
    </w:p>
    <w:p w14:paraId="058DEB79" w14:textId="69B39827" w:rsidR="00946CCD" w:rsidRPr="00946CCD" w:rsidRDefault="00946CCD" w:rsidP="00946CC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46CCD">
        <w:rPr>
          <w:rFonts w:ascii="Arial" w:hAnsi="Arial" w:cs="Arial"/>
          <w:b/>
          <w:bCs/>
          <w:sz w:val="24"/>
          <w:szCs w:val="24"/>
        </w:rPr>
        <w:t xml:space="preserve">Motion </w:t>
      </w:r>
      <w:r w:rsidR="00CB0B46">
        <w:rPr>
          <w:rFonts w:ascii="Arial" w:hAnsi="Arial" w:cs="Arial"/>
          <w:b/>
          <w:bCs/>
          <w:sz w:val="24"/>
          <w:szCs w:val="24"/>
        </w:rPr>
        <w:t>4</w:t>
      </w:r>
      <w:r w:rsidRPr="00946CCD">
        <w:rPr>
          <w:rFonts w:ascii="Arial" w:hAnsi="Arial" w:cs="Arial"/>
          <w:b/>
          <w:bCs/>
          <w:sz w:val="24"/>
          <w:szCs w:val="24"/>
        </w:rPr>
        <w:t>: Duty to Care for Global students and staff</w:t>
      </w:r>
    </w:p>
    <w:p w14:paraId="308F3BDA" w14:textId="77777777" w:rsidR="00946CCD" w:rsidRPr="005B6630" w:rsidRDefault="00946CCD" w:rsidP="00946CCD">
      <w:pPr>
        <w:pBdr>
          <w:top w:val="single" w:sz="4" w:space="1" w:color="auto"/>
          <w:left w:val="single" w:sz="4" w:space="4" w:color="auto"/>
          <w:bottom w:val="single" w:sz="4" w:space="1" w:color="auto"/>
          <w:right w:val="single" w:sz="4" w:space="4" w:color="auto"/>
        </w:pBdr>
        <w:rPr>
          <w:rFonts w:ascii="Arial" w:hAnsi="Arial" w:cs="Arial"/>
          <w:sz w:val="24"/>
          <w:szCs w:val="24"/>
        </w:rPr>
      </w:pPr>
      <w:r w:rsidRPr="00D61EF3">
        <w:rPr>
          <w:rFonts w:ascii="Arial" w:hAnsi="Arial" w:cs="Arial"/>
          <w:sz w:val="24"/>
          <w:szCs w:val="24"/>
        </w:rPr>
        <w:t>Proposed by</w:t>
      </w:r>
      <w:r w:rsidRPr="005B6630">
        <w:rPr>
          <w:rFonts w:ascii="Arial" w:hAnsi="Arial" w:cs="Arial"/>
          <w:sz w:val="24"/>
          <w:szCs w:val="24"/>
        </w:rPr>
        <w:t>: Roshila Nair</w:t>
      </w:r>
      <w:r>
        <w:rPr>
          <w:rFonts w:ascii="Arial" w:hAnsi="Arial" w:cs="Arial"/>
          <w:sz w:val="24"/>
          <w:szCs w:val="24"/>
        </w:rPr>
        <w:t xml:space="preserve"> (BA Honours, 1991)</w:t>
      </w:r>
    </w:p>
    <w:p w14:paraId="01F7EB32" w14:textId="6C3B93C8" w:rsidR="00946CCD" w:rsidRPr="00D61EF3" w:rsidRDefault="00946CCD" w:rsidP="00946CCD">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5B6630">
        <w:rPr>
          <w:rFonts w:ascii="Arial" w:hAnsi="Arial" w:cs="Arial"/>
          <w:sz w:val="24"/>
          <w:szCs w:val="24"/>
        </w:rPr>
        <w:t>Seconded By: Cameron Dugmore</w:t>
      </w:r>
      <w:r w:rsidR="006329C9">
        <w:rPr>
          <w:rFonts w:ascii="Arial" w:hAnsi="Arial" w:cs="Arial"/>
          <w:sz w:val="24"/>
          <w:szCs w:val="24"/>
        </w:rPr>
        <w:t xml:space="preserve"> (BA, 1984; LLB 19</w:t>
      </w:r>
      <w:r w:rsidR="00E77CD4">
        <w:rPr>
          <w:rFonts w:ascii="Arial" w:hAnsi="Arial" w:cs="Arial"/>
          <w:sz w:val="24"/>
          <w:szCs w:val="24"/>
        </w:rPr>
        <w:t>87)</w:t>
      </w:r>
      <w:r w:rsidRPr="005B6630">
        <w:rPr>
          <w:rFonts w:ascii="Arial" w:hAnsi="Arial" w:cs="Arial"/>
          <w:sz w:val="24"/>
          <w:szCs w:val="24"/>
        </w:rPr>
        <w:t>, Lorelle Bell</w:t>
      </w:r>
      <w:r w:rsidR="00E77CD4">
        <w:rPr>
          <w:rFonts w:ascii="Arial" w:hAnsi="Arial" w:cs="Arial"/>
          <w:sz w:val="24"/>
          <w:szCs w:val="24"/>
        </w:rPr>
        <w:t xml:space="preserve"> (</w:t>
      </w:r>
      <w:r w:rsidR="00DD0384">
        <w:rPr>
          <w:rFonts w:ascii="Arial" w:hAnsi="Arial" w:cs="Arial"/>
          <w:sz w:val="24"/>
          <w:szCs w:val="24"/>
        </w:rPr>
        <w:t xml:space="preserve">BA, 1981; </w:t>
      </w:r>
      <w:r w:rsidR="000F1CF8" w:rsidRPr="000F1CF8">
        <w:rPr>
          <w:rFonts w:ascii="Arial" w:hAnsi="Arial" w:cs="Arial"/>
          <w:sz w:val="24"/>
          <w:szCs w:val="24"/>
        </w:rPr>
        <w:t>HDE(PG)SEC</w:t>
      </w:r>
      <w:r w:rsidR="000F1CF8">
        <w:rPr>
          <w:rFonts w:ascii="Arial" w:hAnsi="Arial" w:cs="Arial"/>
          <w:sz w:val="24"/>
          <w:szCs w:val="24"/>
        </w:rPr>
        <w:t>, 1982)</w:t>
      </w:r>
    </w:p>
    <w:bookmarkEnd w:id="0"/>
    <w:p w14:paraId="1F069E34" w14:textId="77777777" w:rsidR="00946CCD" w:rsidRPr="00E17C36" w:rsidRDefault="00946CCD" w:rsidP="00946CCD">
      <w:pPr>
        <w:rPr>
          <w:rFonts w:ascii="Arial" w:hAnsi="Arial" w:cs="Arial"/>
          <w:b/>
          <w:bCs/>
          <w:sz w:val="24"/>
          <w:szCs w:val="24"/>
        </w:rPr>
      </w:pPr>
      <w:r w:rsidRPr="00E17C36">
        <w:rPr>
          <w:rFonts w:ascii="Arial" w:hAnsi="Arial" w:cs="Arial"/>
          <w:b/>
          <w:bCs/>
          <w:sz w:val="24"/>
          <w:szCs w:val="24"/>
        </w:rPr>
        <w:t xml:space="preserve">Proposal: </w:t>
      </w:r>
    </w:p>
    <w:p w14:paraId="5BEFFDD8" w14:textId="77777777" w:rsidR="00946CCD" w:rsidRPr="00E17C36" w:rsidRDefault="00946CCD" w:rsidP="00946CCD">
      <w:pPr>
        <w:rPr>
          <w:rFonts w:ascii="Arial" w:hAnsi="Arial" w:cs="Arial"/>
          <w:b/>
          <w:bCs/>
          <w:sz w:val="24"/>
          <w:szCs w:val="24"/>
        </w:rPr>
      </w:pPr>
      <w:r w:rsidRPr="00E17C36">
        <w:rPr>
          <w:rFonts w:ascii="Arial" w:hAnsi="Arial" w:cs="Arial"/>
          <w:sz w:val="24"/>
          <w:szCs w:val="24"/>
        </w:rPr>
        <w:t xml:space="preserve">Declaration by the University of Cape Town for a Committed Duty to Care and Proactive Interventions of Responsibility to Protect Global Students and Staff from Groups Targeted, Abroad and Locally, for Genocide, Crimes Against Humanity, War Crimes and the Crime of Aggression  </w:t>
      </w:r>
      <w:r>
        <w:rPr>
          <w:rFonts w:ascii="Arial" w:hAnsi="Arial" w:cs="Arial"/>
          <w:sz w:val="24"/>
          <w:szCs w:val="24"/>
        </w:rPr>
        <w:br/>
      </w:r>
    </w:p>
    <w:p w14:paraId="20EA26DB" w14:textId="77777777" w:rsidR="00946CCD" w:rsidRPr="00E17C36" w:rsidRDefault="00946CCD" w:rsidP="00946CCD">
      <w:pPr>
        <w:rPr>
          <w:rFonts w:ascii="Arial" w:hAnsi="Arial" w:cs="Arial"/>
          <w:b/>
          <w:bCs/>
          <w:sz w:val="24"/>
          <w:szCs w:val="24"/>
        </w:rPr>
      </w:pPr>
      <w:r w:rsidRPr="00E17C36">
        <w:rPr>
          <w:rFonts w:ascii="Arial" w:hAnsi="Arial" w:cs="Arial"/>
          <w:b/>
          <w:bCs/>
          <w:sz w:val="24"/>
          <w:szCs w:val="24"/>
        </w:rPr>
        <w:t xml:space="preserve">Notes that:  </w:t>
      </w:r>
    </w:p>
    <w:p w14:paraId="51E15BCD" w14:textId="77777777" w:rsidR="00946CCD" w:rsidRPr="005B6630" w:rsidRDefault="00946CCD" w:rsidP="00946CCD">
      <w:pPr>
        <w:jc w:val="both"/>
        <w:rPr>
          <w:rFonts w:ascii="Arial" w:hAnsi="Arial" w:cs="Arial"/>
          <w:sz w:val="24"/>
          <w:szCs w:val="24"/>
        </w:rPr>
      </w:pPr>
    </w:p>
    <w:p w14:paraId="4D8BA2CF" w14:textId="77777777" w:rsidR="00946CCD" w:rsidRPr="005B6630" w:rsidRDefault="00946CCD" w:rsidP="00946CCD">
      <w:pPr>
        <w:jc w:val="both"/>
        <w:rPr>
          <w:rFonts w:ascii="Arial" w:hAnsi="Arial" w:cs="Arial"/>
          <w:sz w:val="24"/>
          <w:szCs w:val="24"/>
        </w:rPr>
      </w:pPr>
      <w:r w:rsidRPr="005B6630">
        <w:rPr>
          <w:rFonts w:ascii="Arial" w:hAnsi="Arial" w:cs="Arial"/>
          <w:sz w:val="24"/>
          <w:szCs w:val="24"/>
        </w:rPr>
        <w:t xml:space="preserve">1. The Republic of South Africa is signatory to the United Nations Convention for the Prevention of Genocide via the international Court of Justice (ICJ) and of the Rome Statute via the International Criminal Court (ICC), the latter which identifies (a) The crime of genocide; (b) Crimes against humanity; (c) War crimes; and (d) The crime of aggression.  </w:t>
      </w:r>
    </w:p>
    <w:p w14:paraId="00F1C927" w14:textId="77777777" w:rsidR="00946CCD" w:rsidRPr="005B6630" w:rsidRDefault="00946CCD" w:rsidP="00946CCD">
      <w:pPr>
        <w:jc w:val="both"/>
        <w:rPr>
          <w:rFonts w:ascii="Arial" w:hAnsi="Arial" w:cs="Arial"/>
          <w:sz w:val="24"/>
          <w:szCs w:val="24"/>
        </w:rPr>
      </w:pPr>
    </w:p>
    <w:p w14:paraId="56BE8A80" w14:textId="77777777" w:rsidR="00946CCD" w:rsidRPr="005B6630" w:rsidRDefault="00946CCD" w:rsidP="00946CCD">
      <w:pPr>
        <w:jc w:val="both"/>
        <w:rPr>
          <w:rFonts w:ascii="Arial" w:hAnsi="Arial" w:cs="Arial"/>
          <w:sz w:val="24"/>
          <w:szCs w:val="24"/>
        </w:rPr>
      </w:pPr>
      <w:r w:rsidRPr="005B6630">
        <w:rPr>
          <w:rFonts w:ascii="Arial" w:hAnsi="Arial" w:cs="Arial"/>
          <w:sz w:val="24"/>
          <w:szCs w:val="24"/>
        </w:rPr>
        <w:t xml:space="preserve">2. The University of Cape Town as an institution of higher learning is engaged in the production of global knowledge, education of students entering it from around the globe and as an employer of staff from around the globe.  </w:t>
      </w:r>
    </w:p>
    <w:p w14:paraId="66D42638" w14:textId="77777777" w:rsidR="00946CCD" w:rsidRPr="005B6630" w:rsidRDefault="00946CCD" w:rsidP="00946CCD">
      <w:pPr>
        <w:jc w:val="both"/>
        <w:rPr>
          <w:rFonts w:ascii="Arial" w:hAnsi="Arial" w:cs="Arial"/>
          <w:sz w:val="24"/>
          <w:szCs w:val="24"/>
        </w:rPr>
      </w:pPr>
    </w:p>
    <w:p w14:paraId="73CB0FDA" w14:textId="77777777" w:rsidR="00946CCD" w:rsidRPr="005B6630" w:rsidRDefault="00946CCD" w:rsidP="00946CCD">
      <w:pPr>
        <w:jc w:val="both"/>
        <w:rPr>
          <w:rFonts w:ascii="Arial" w:hAnsi="Arial" w:cs="Arial"/>
          <w:sz w:val="24"/>
          <w:szCs w:val="24"/>
        </w:rPr>
      </w:pPr>
      <w:r w:rsidRPr="005B6630">
        <w:rPr>
          <w:rFonts w:ascii="Arial" w:hAnsi="Arial" w:cs="Arial"/>
          <w:sz w:val="24"/>
          <w:szCs w:val="24"/>
        </w:rPr>
        <w:t xml:space="preserve">3. The University of Cape Town, as an institution of tertiary education, aligns with the primary values of the Constitution of the Republic (1996), including further to the above Conventions to which the Republic is signatory in terms of international law exercised at state level internationally and domestically for all its citizens and residents,  including asylum seekers, refugees, immigrants, students and workers. </w:t>
      </w:r>
    </w:p>
    <w:p w14:paraId="502C1269" w14:textId="77777777" w:rsidR="00946CCD" w:rsidRPr="005B6630" w:rsidRDefault="00946CCD" w:rsidP="00946CCD">
      <w:pPr>
        <w:jc w:val="both"/>
        <w:rPr>
          <w:rFonts w:ascii="Arial" w:hAnsi="Arial" w:cs="Arial"/>
          <w:sz w:val="24"/>
          <w:szCs w:val="24"/>
        </w:rPr>
      </w:pPr>
      <w:r>
        <w:rPr>
          <w:rFonts w:ascii="Arial" w:hAnsi="Arial" w:cs="Arial"/>
          <w:sz w:val="24"/>
          <w:szCs w:val="24"/>
        </w:rPr>
        <w:br/>
      </w:r>
      <w:r w:rsidRPr="005B6630">
        <w:rPr>
          <w:rFonts w:ascii="Arial" w:hAnsi="Arial" w:cs="Arial"/>
          <w:sz w:val="24"/>
          <w:szCs w:val="24"/>
        </w:rPr>
        <w:t xml:space="preserve">Notes with concern: </w:t>
      </w:r>
    </w:p>
    <w:p w14:paraId="45CB157E" w14:textId="77777777" w:rsidR="00946CCD" w:rsidRDefault="00946CCD" w:rsidP="00946CCD">
      <w:pPr>
        <w:jc w:val="both"/>
        <w:rPr>
          <w:rFonts w:ascii="Arial" w:hAnsi="Arial" w:cs="Arial"/>
          <w:sz w:val="24"/>
          <w:szCs w:val="24"/>
        </w:rPr>
      </w:pPr>
      <w:r w:rsidRPr="005B6630">
        <w:rPr>
          <w:rFonts w:ascii="Arial" w:hAnsi="Arial" w:cs="Arial"/>
          <w:sz w:val="24"/>
          <w:szCs w:val="24"/>
        </w:rPr>
        <w:lastRenderedPageBreak/>
        <w:t xml:space="preserve">The alarming increase in genocide, crimes against humanity, war crimes and the crime of aggression as means of dealing with political disputes as well as profiteering via the Imperialist military industrial complex linked to extractivism, coloniality and neo-colonialism that seriously impinge on ethical knowledge production, work and learning pursuit by global staff and students at the University, often via local support politicking within the university itself by groups of racist, ethno-centric and hypernationalist orientation that impinge on the rights, safety and well-being of an indisputably important section of the University’s citizenry, community and workforce. </w:t>
      </w:r>
    </w:p>
    <w:p w14:paraId="1B046A54" w14:textId="77777777" w:rsidR="00946CCD" w:rsidRPr="005B6630" w:rsidRDefault="00946CCD" w:rsidP="00946CCD">
      <w:pPr>
        <w:jc w:val="both"/>
        <w:rPr>
          <w:rFonts w:ascii="Arial" w:hAnsi="Arial" w:cs="Arial"/>
          <w:sz w:val="24"/>
          <w:szCs w:val="24"/>
        </w:rPr>
      </w:pPr>
    </w:p>
    <w:p w14:paraId="136FCD0B" w14:textId="77777777" w:rsidR="00946CCD" w:rsidRDefault="00946CCD" w:rsidP="00946CCD">
      <w:pPr>
        <w:jc w:val="both"/>
        <w:rPr>
          <w:rFonts w:ascii="Arial" w:hAnsi="Arial" w:cs="Arial"/>
          <w:b/>
          <w:bCs/>
          <w:sz w:val="24"/>
          <w:szCs w:val="24"/>
        </w:rPr>
      </w:pPr>
      <w:r w:rsidRPr="00E17C36">
        <w:rPr>
          <w:rFonts w:ascii="Arial" w:hAnsi="Arial" w:cs="Arial"/>
          <w:b/>
          <w:bCs/>
          <w:sz w:val="24"/>
          <w:szCs w:val="24"/>
        </w:rPr>
        <w:t xml:space="preserve">Therefore calls upon:  </w:t>
      </w:r>
    </w:p>
    <w:p w14:paraId="4319DF23" w14:textId="77777777" w:rsidR="00946CCD" w:rsidRPr="005B6630" w:rsidRDefault="00946CCD" w:rsidP="00946CCD">
      <w:pPr>
        <w:jc w:val="both"/>
        <w:rPr>
          <w:rFonts w:ascii="Arial" w:hAnsi="Arial" w:cs="Arial"/>
          <w:sz w:val="24"/>
          <w:szCs w:val="24"/>
        </w:rPr>
      </w:pPr>
      <w:r w:rsidRPr="005B6630">
        <w:rPr>
          <w:rFonts w:ascii="Arial" w:hAnsi="Arial" w:cs="Arial"/>
          <w:sz w:val="24"/>
          <w:szCs w:val="24"/>
        </w:rPr>
        <w:t xml:space="preserve">1. The University of Cape Town to remedy the lack of a Committed Duty to Care, as promoted under international and national positive law, of vulnerable groups facing genocide, crimes against humanity, war crimes, and the crime of aggression; such a duty to care directly applies to global staff and students in relation such human rights violations to their groups abroad, or as faced locally via support of these violation by groups and persons within the Republic who support these violences here, or whose socio-political engagements within the university directly or indirectly threaten the safety, well-being and security at various levels of staff and students of the victimized group on the global level. </w:t>
      </w:r>
    </w:p>
    <w:p w14:paraId="529207C6" w14:textId="77777777" w:rsidR="00946CCD" w:rsidRPr="005B6630" w:rsidRDefault="00946CCD" w:rsidP="00946CCD">
      <w:pPr>
        <w:jc w:val="both"/>
        <w:rPr>
          <w:rFonts w:ascii="Arial" w:hAnsi="Arial" w:cs="Arial"/>
          <w:sz w:val="24"/>
          <w:szCs w:val="24"/>
        </w:rPr>
      </w:pPr>
    </w:p>
    <w:p w14:paraId="2997A450" w14:textId="77777777" w:rsidR="00453F77" w:rsidRDefault="00946CCD" w:rsidP="00946CCD">
      <w:pPr>
        <w:jc w:val="both"/>
        <w:rPr>
          <w:rFonts w:ascii="Arial" w:hAnsi="Arial" w:cs="Arial"/>
          <w:sz w:val="24"/>
          <w:szCs w:val="24"/>
        </w:rPr>
      </w:pPr>
      <w:r w:rsidRPr="005B6630">
        <w:rPr>
          <w:rFonts w:ascii="Arial" w:hAnsi="Arial" w:cs="Arial"/>
          <w:sz w:val="24"/>
          <w:szCs w:val="24"/>
        </w:rPr>
        <w:t xml:space="preserve">2. The University in observing such a duty to care emulate and adapt the Responsibility to Protect rule, in spirit if not in letter, in the International Rights Based Order (IRBO) to take proactive intervention steps to secure the safety of global staff and students via protection against local acts of aggression, persecution and other harms by those supporting perpetrations. </w:t>
      </w:r>
    </w:p>
    <w:p w14:paraId="47410A66" w14:textId="398767D5" w:rsidR="00946CCD" w:rsidRDefault="00946CCD" w:rsidP="00946CCD">
      <w:pPr>
        <w:jc w:val="both"/>
        <w:rPr>
          <w:rFonts w:ascii="Arial" w:hAnsi="Arial" w:cs="Arial"/>
          <w:sz w:val="24"/>
          <w:szCs w:val="24"/>
        </w:rPr>
      </w:pPr>
    </w:p>
    <w:p w14:paraId="2538D23C" w14:textId="77777777" w:rsidR="00946CCD" w:rsidRDefault="00946CCD" w:rsidP="00946CCD">
      <w:pPr>
        <w:jc w:val="both"/>
        <w:rPr>
          <w:rFonts w:ascii="Arial" w:hAnsi="Arial" w:cs="Arial"/>
          <w:sz w:val="24"/>
          <w:szCs w:val="24"/>
        </w:rPr>
      </w:pPr>
      <w:r w:rsidRPr="005B6630">
        <w:rPr>
          <w:rFonts w:ascii="Arial" w:hAnsi="Arial" w:cs="Arial"/>
          <w:sz w:val="24"/>
          <w:szCs w:val="24"/>
        </w:rPr>
        <w:t xml:space="preserve">3.The University’s Council establish an oversight mechanism, that also critically include global staff, students, and alumni, to review the University’s investments, partnerships, and collaborations to provide consistency with this declaration. </w:t>
      </w:r>
    </w:p>
    <w:p w14:paraId="0FE5FFD9" w14:textId="77777777" w:rsidR="00946CCD" w:rsidRDefault="00946CCD" w:rsidP="00946CCD">
      <w:pPr>
        <w:jc w:val="both"/>
        <w:rPr>
          <w:rFonts w:ascii="Arial" w:hAnsi="Arial" w:cs="Arial"/>
          <w:sz w:val="24"/>
          <w:szCs w:val="24"/>
        </w:rPr>
      </w:pPr>
      <w:r>
        <w:rPr>
          <w:rFonts w:ascii="Arial" w:hAnsi="Arial" w:cs="Arial"/>
          <w:sz w:val="24"/>
          <w:szCs w:val="24"/>
        </w:rPr>
        <w:br/>
      </w:r>
      <w:r w:rsidRPr="005B6630">
        <w:rPr>
          <w:rFonts w:ascii="Arial" w:hAnsi="Arial" w:cs="Arial"/>
          <w:sz w:val="24"/>
          <w:szCs w:val="24"/>
        </w:rPr>
        <w:t>4. UCT’s executive to affirm UCT’s as a moral, intellectual and democracy-oriented, peace and justice oriented education leader in the global struggle against genocides, war crimes, crimes against humanity, and the crime of aggression that impinge on the safety of its global staff and students by aggressors against them both abroad and locally; and in keeping with the decolonial and decolonization imperatives that go hand in hand with being a tertiary education leader of note on the continent, in the Global South and within the Republic.</w:t>
      </w:r>
    </w:p>
    <w:p w14:paraId="28D68CF7" w14:textId="77777777" w:rsidR="0091192A" w:rsidRDefault="0091192A" w:rsidP="00946CCD">
      <w:pPr>
        <w:jc w:val="both"/>
        <w:rPr>
          <w:rFonts w:ascii="Arial" w:hAnsi="Arial" w:cs="Arial"/>
          <w:sz w:val="24"/>
          <w:szCs w:val="24"/>
        </w:rPr>
      </w:pPr>
    </w:p>
    <w:p w14:paraId="4B3A3A98" w14:textId="77777777" w:rsidR="0091192A" w:rsidRDefault="0091192A" w:rsidP="00946CCD">
      <w:pPr>
        <w:jc w:val="both"/>
        <w:rPr>
          <w:rFonts w:ascii="Arial" w:hAnsi="Arial" w:cs="Arial"/>
          <w:sz w:val="24"/>
          <w:szCs w:val="24"/>
        </w:rPr>
      </w:pPr>
    </w:p>
    <w:p w14:paraId="56771A18" w14:textId="366F6A07" w:rsidR="0091192A" w:rsidRPr="00946CCD" w:rsidRDefault="0091192A" w:rsidP="0091192A">
      <w:pPr>
        <w:pBdr>
          <w:top w:val="single" w:sz="4" w:space="1" w:color="auto"/>
          <w:left w:val="single" w:sz="4" w:space="4" w:color="auto"/>
          <w:bottom w:val="single" w:sz="4" w:space="1" w:color="auto"/>
          <w:right w:val="single" w:sz="4" w:space="4" w:color="auto"/>
        </w:pBdr>
        <w:rPr>
          <w:rFonts w:ascii="Arial" w:hAnsi="Arial" w:cs="Arial"/>
          <w:b/>
          <w:bCs/>
          <w:sz w:val="24"/>
          <w:szCs w:val="24"/>
        </w:rPr>
      </w:pPr>
      <w:bookmarkStart w:id="1" w:name="_Hlk214457849"/>
      <w:r w:rsidRPr="00946CCD">
        <w:rPr>
          <w:rFonts w:ascii="Arial" w:hAnsi="Arial" w:cs="Arial"/>
          <w:b/>
          <w:bCs/>
          <w:sz w:val="24"/>
          <w:szCs w:val="24"/>
        </w:rPr>
        <w:lastRenderedPageBreak/>
        <w:t xml:space="preserve">Motion </w:t>
      </w:r>
      <w:r w:rsidR="00CB0B46">
        <w:rPr>
          <w:rFonts w:ascii="Arial" w:hAnsi="Arial" w:cs="Arial"/>
          <w:b/>
          <w:bCs/>
          <w:sz w:val="24"/>
          <w:szCs w:val="24"/>
        </w:rPr>
        <w:t>5</w:t>
      </w:r>
      <w:r w:rsidRPr="00946CCD">
        <w:rPr>
          <w:rFonts w:ascii="Arial" w:hAnsi="Arial" w:cs="Arial"/>
          <w:b/>
          <w:bCs/>
          <w:sz w:val="24"/>
          <w:szCs w:val="24"/>
        </w:rPr>
        <w:t xml:space="preserve">: </w:t>
      </w:r>
      <w:r w:rsidR="006E68B6" w:rsidRPr="006E68B6">
        <w:rPr>
          <w:rFonts w:ascii="Arial" w:hAnsi="Arial" w:cs="Arial"/>
          <w:b/>
          <w:bCs/>
          <w:sz w:val="24"/>
          <w:szCs w:val="24"/>
        </w:rPr>
        <w:t>Affirming the university’s role as an ethical, independent institution, committed to the pursuit of truth and social justice</w:t>
      </w:r>
      <w:r w:rsidR="000A7A6F">
        <w:rPr>
          <w:rFonts w:ascii="Arial" w:hAnsi="Arial" w:cs="Arial"/>
          <w:b/>
          <w:bCs/>
          <w:sz w:val="24"/>
          <w:szCs w:val="24"/>
        </w:rPr>
        <w:t>…</w:t>
      </w:r>
    </w:p>
    <w:p w14:paraId="3230DD25" w14:textId="5F79079D" w:rsidR="0091192A" w:rsidRPr="005B6630" w:rsidRDefault="0091192A" w:rsidP="0091192A">
      <w:pPr>
        <w:pBdr>
          <w:top w:val="single" w:sz="4" w:space="1" w:color="auto"/>
          <w:left w:val="single" w:sz="4" w:space="4" w:color="auto"/>
          <w:bottom w:val="single" w:sz="4" w:space="1" w:color="auto"/>
          <w:right w:val="single" w:sz="4" w:space="4" w:color="auto"/>
        </w:pBdr>
        <w:rPr>
          <w:rFonts w:ascii="Arial" w:hAnsi="Arial" w:cs="Arial"/>
          <w:sz w:val="24"/>
          <w:szCs w:val="24"/>
        </w:rPr>
      </w:pPr>
      <w:r w:rsidRPr="00D61EF3">
        <w:rPr>
          <w:rFonts w:ascii="Arial" w:hAnsi="Arial" w:cs="Arial"/>
          <w:sz w:val="24"/>
          <w:szCs w:val="24"/>
        </w:rPr>
        <w:t>Proposed by</w:t>
      </w:r>
      <w:r w:rsidRPr="005B6630">
        <w:rPr>
          <w:rFonts w:ascii="Arial" w:hAnsi="Arial" w:cs="Arial"/>
          <w:sz w:val="24"/>
          <w:szCs w:val="24"/>
        </w:rPr>
        <w:t xml:space="preserve">: </w:t>
      </w:r>
      <w:r w:rsidR="0023453F" w:rsidRPr="0091192A">
        <w:rPr>
          <w:rFonts w:ascii="Arial" w:hAnsi="Arial" w:cs="Arial"/>
          <w:sz w:val="24"/>
          <w:szCs w:val="24"/>
        </w:rPr>
        <w:t>Anthony Fish Hodgson</w:t>
      </w:r>
      <w:r w:rsidR="0023453F" w:rsidRPr="005B6630">
        <w:rPr>
          <w:rFonts w:ascii="Arial" w:hAnsi="Arial" w:cs="Arial"/>
          <w:sz w:val="24"/>
          <w:szCs w:val="24"/>
        </w:rPr>
        <w:t xml:space="preserve"> </w:t>
      </w:r>
      <w:r w:rsidR="002173C6">
        <w:rPr>
          <w:rFonts w:ascii="Arial" w:hAnsi="Arial" w:cs="Arial"/>
          <w:sz w:val="24"/>
          <w:szCs w:val="24"/>
        </w:rPr>
        <w:t>(</w:t>
      </w:r>
      <w:r w:rsidR="001E0C14">
        <w:rPr>
          <w:rFonts w:ascii="Arial" w:hAnsi="Arial" w:cs="Arial"/>
          <w:sz w:val="24"/>
          <w:szCs w:val="24"/>
        </w:rPr>
        <w:t>B</w:t>
      </w:r>
      <w:r w:rsidR="00714EB3">
        <w:rPr>
          <w:rFonts w:ascii="Arial" w:hAnsi="Arial" w:cs="Arial"/>
          <w:sz w:val="24"/>
          <w:szCs w:val="24"/>
        </w:rPr>
        <w:t xml:space="preserve">SocSci, 2010; BA Honours, 2011; </w:t>
      </w:r>
      <w:r w:rsidR="008B13E3">
        <w:rPr>
          <w:rFonts w:ascii="Arial" w:hAnsi="Arial" w:cs="Arial"/>
          <w:sz w:val="24"/>
          <w:szCs w:val="24"/>
        </w:rPr>
        <w:t>MPH</w:t>
      </w:r>
      <w:r w:rsidR="00D03E28">
        <w:rPr>
          <w:rFonts w:ascii="Arial" w:hAnsi="Arial" w:cs="Arial"/>
          <w:sz w:val="24"/>
          <w:szCs w:val="24"/>
        </w:rPr>
        <w:t>, 202</w:t>
      </w:r>
      <w:r w:rsidR="0022202A">
        <w:rPr>
          <w:rFonts w:ascii="Arial" w:hAnsi="Arial" w:cs="Arial"/>
          <w:sz w:val="24"/>
          <w:szCs w:val="24"/>
        </w:rPr>
        <w:t>3)</w:t>
      </w:r>
    </w:p>
    <w:p w14:paraId="79D15FD8" w14:textId="2670C706" w:rsidR="0091192A" w:rsidRPr="0022202A" w:rsidRDefault="0091192A" w:rsidP="0022202A">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5B6630">
        <w:rPr>
          <w:rFonts w:ascii="Arial" w:hAnsi="Arial" w:cs="Arial"/>
          <w:sz w:val="24"/>
          <w:szCs w:val="24"/>
        </w:rPr>
        <w:t xml:space="preserve">Seconded </w:t>
      </w:r>
      <w:r w:rsidR="0022202A">
        <w:rPr>
          <w:rFonts w:ascii="Arial" w:hAnsi="Arial" w:cs="Arial"/>
          <w:sz w:val="24"/>
          <w:szCs w:val="24"/>
        </w:rPr>
        <w:t>b</w:t>
      </w:r>
      <w:r w:rsidRPr="005B6630">
        <w:rPr>
          <w:rFonts w:ascii="Arial" w:hAnsi="Arial" w:cs="Arial"/>
          <w:sz w:val="24"/>
          <w:szCs w:val="24"/>
        </w:rPr>
        <w:t xml:space="preserve">y: </w:t>
      </w:r>
      <w:r w:rsidR="0022202A" w:rsidRPr="0091192A">
        <w:rPr>
          <w:rFonts w:ascii="Arial" w:hAnsi="Arial" w:cs="Arial"/>
          <w:sz w:val="24"/>
          <w:szCs w:val="24"/>
        </w:rPr>
        <w:t>Yousuf Gabru</w:t>
      </w:r>
      <w:r w:rsidR="0022202A">
        <w:rPr>
          <w:rFonts w:ascii="Arial" w:hAnsi="Arial" w:cs="Arial"/>
          <w:sz w:val="24"/>
          <w:szCs w:val="24"/>
        </w:rPr>
        <w:t xml:space="preserve"> </w:t>
      </w:r>
      <w:r w:rsidR="000A7A6F">
        <w:rPr>
          <w:rFonts w:ascii="Arial" w:hAnsi="Arial" w:cs="Arial"/>
          <w:sz w:val="24"/>
          <w:szCs w:val="24"/>
        </w:rPr>
        <w:t>(</w:t>
      </w:r>
      <w:r w:rsidR="00341CB1">
        <w:rPr>
          <w:rFonts w:ascii="Arial" w:hAnsi="Arial" w:cs="Arial"/>
          <w:sz w:val="24"/>
          <w:szCs w:val="24"/>
        </w:rPr>
        <w:t xml:space="preserve">B.Ed, </w:t>
      </w:r>
      <w:r w:rsidR="002963D8">
        <w:rPr>
          <w:rFonts w:ascii="Arial" w:hAnsi="Arial" w:cs="Arial"/>
          <w:sz w:val="24"/>
          <w:szCs w:val="24"/>
        </w:rPr>
        <w:t>1984)</w:t>
      </w:r>
    </w:p>
    <w:bookmarkEnd w:id="1"/>
    <w:p w14:paraId="7056D634" w14:textId="77777777" w:rsidR="0091192A" w:rsidRPr="0022202A" w:rsidRDefault="0091192A" w:rsidP="0091192A">
      <w:pPr>
        <w:jc w:val="both"/>
        <w:rPr>
          <w:rFonts w:ascii="Arial" w:hAnsi="Arial" w:cs="Arial"/>
          <w:b/>
          <w:bCs/>
          <w:sz w:val="24"/>
          <w:szCs w:val="24"/>
        </w:rPr>
      </w:pPr>
      <w:r w:rsidRPr="0022202A">
        <w:rPr>
          <w:rFonts w:ascii="Arial" w:hAnsi="Arial" w:cs="Arial"/>
          <w:b/>
          <w:bCs/>
          <w:sz w:val="24"/>
          <w:szCs w:val="24"/>
        </w:rPr>
        <w:t>Proposal:</w:t>
      </w:r>
    </w:p>
    <w:p w14:paraId="4E648918"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Affirming the university’s role as an ethical, independent institution, committed to the pursuit of truth and social justice, and prepared to protect and speak out in defence of these values from undue influences including from donors, governments, or other external actors, even where there may be a financial cost incurred in doing so.</w:t>
      </w:r>
    </w:p>
    <w:p w14:paraId="01EC2F78" w14:textId="77777777" w:rsidR="0091192A" w:rsidRPr="0091192A" w:rsidRDefault="0091192A" w:rsidP="0091192A">
      <w:pPr>
        <w:jc w:val="both"/>
        <w:rPr>
          <w:rFonts w:ascii="Arial" w:hAnsi="Arial" w:cs="Arial"/>
          <w:sz w:val="24"/>
          <w:szCs w:val="24"/>
        </w:rPr>
      </w:pPr>
    </w:p>
    <w:p w14:paraId="5CE5C896" w14:textId="77777777" w:rsidR="0091192A" w:rsidRPr="0022202A" w:rsidRDefault="0091192A" w:rsidP="0091192A">
      <w:pPr>
        <w:jc w:val="both"/>
        <w:rPr>
          <w:rFonts w:ascii="Arial" w:hAnsi="Arial" w:cs="Arial"/>
          <w:b/>
          <w:bCs/>
          <w:sz w:val="24"/>
          <w:szCs w:val="24"/>
        </w:rPr>
      </w:pPr>
      <w:r w:rsidRPr="0022202A">
        <w:rPr>
          <w:rFonts w:ascii="Arial" w:hAnsi="Arial" w:cs="Arial"/>
          <w:b/>
          <w:bCs/>
          <w:sz w:val="24"/>
          <w:szCs w:val="24"/>
        </w:rPr>
        <w:t xml:space="preserve">Noting that: </w:t>
      </w:r>
    </w:p>
    <w:p w14:paraId="764D12F5"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1.</w:t>
      </w:r>
      <w:r w:rsidRPr="0091192A">
        <w:rPr>
          <w:rFonts w:ascii="Arial" w:hAnsi="Arial" w:cs="Arial"/>
          <w:sz w:val="24"/>
          <w:szCs w:val="24"/>
        </w:rPr>
        <w:tab/>
        <w:t>Academic freedom is a foundational value for the functioning of any university and academic independence is essential for society to take seriously the research and education a university produces.</w:t>
      </w:r>
    </w:p>
    <w:p w14:paraId="05DD4A80"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2.</w:t>
      </w:r>
      <w:r w:rsidRPr="0091192A">
        <w:rPr>
          <w:rFonts w:ascii="Arial" w:hAnsi="Arial" w:cs="Arial"/>
          <w:sz w:val="24"/>
          <w:szCs w:val="24"/>
        </w:rPr>
        <w:tab/>
        <w:t>A university should, at all times, seek and defend truth, and protect these pursuits from improper exercises of political, economic or social power.</w:t>
      </w:r>
    </w:p>
    <w:p w14:paraId="157FCFF8"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3.</w:t>
      </w:r>
      <w:r w:rsidRPr="0091192A">
        <w:rPr>
          <w:rFonts w:ascii="Arial" w:hAnsi="Arial" w:cs="Arial"/>
          <w:sz w:val="24"/>
          <w:szCs w:val="24"/>
        </w:rPr>
        <w:tab/>
        <w:t>Funding is vital to the success of a university, but the nature and integrity of the institution must precede, and never be determined by, its financing.</w:t>
      </w:r>
    </w:p>
    <w:p w14:paraId="635A0ACC"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4.</w:t>
      </w:r>
      <w:r w:rsidRPr="0091192A">
        <w:rPr>
          <w:rFonts w:ascii="Arial" w:hAnsi="Arial" w:cs="Arial"/>
          <w:sz w:val="24"/>
          <w:szCs w:val="24"/>
        </w:rPr>
        <w:tab/>
        <w:t>A principled university must find ways to fund what it is and what it aspires to be, rather than adjusting its identity to follow the agendas of funders.</w:t>
      </w:r>
    </w:p>
    <w:p w14:paraId="105D2CAC" w14:textId="77777777" w:rsidR="0091192A" w:rsidRPr="0091192A" w:rsidRDefault="0091192A" w:rsidP="0091192A">
      <w:pPr>
        <w:jc w:val="both"/>
        <w:rPr>
          <w:rFonts w:ascii="Arial" w:hAnsi="Arial" w:cs="Arial"/>
          <w:sz w:val="24"/>
          <w:szCs w:val="24"/>
        </w:rPr>
      </w:pPr>
    </w:p>
    <w:p w14:paraId="61877FED" w14:textId="77777777" w:rsidR="0091192A" w:rsidRPr="0022202A" w:rsidRDefault="0091192A" w:rsidP="0091192A">
      <w:pPr>
        <w:jc w:val="both"/>
        <w:rPr>
          <w:rFonts w:ascii="Arial" w:hAnsi="Arial" w:cs="Arial"/>
          <w:b/>
          <w:bCs/>
          <w:sz w:val="24"/>
          <w:szCs w:val="24"/>
        </w:rPr>
      </w:pPr>
      <w:r w:rsidRPr="0022202A">
        <w:rPr>
          <w:rFonts w:ascii="Arial" w:hAnsi="Arial" w:cs="Arial"/>
          <w:b/>
          <w:bCs/>
          <w:sz w:val="24"/>
          <w:szCs w:val="24"/>
        </w:rPr>
        <w:t>Calls on the University’s Council, Senate, and Executive:</w:t>
      </w:r>
    </w:p>
    <w:p w14:paraId="26437ED7"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1.</w:t>
      </w:r>
      <w:r w:rsidRPr="0091192A">
        <w:rPr>
          <w:rFonts w:ascii="Arial" w:hAnsi="Arial" w:cs="Arial"/>
          <w:sz w:val="24"/>
          <w:szCs w:val="24"/>
        </w:rPr>
        <w:tab/>
        <w:t>To reaffirm UCT’s academic independence as a core institutional value, grounded in its Mission Statement as a university “underpinned by values of engaged citizenship and social justice”, and seeking to “unleash human potential to create a fair and just society”, as laid out in Vision 2030;</w:t>
      </w:r>
    </w:p>
    <w:p w14:paraId="0665CC7C"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2.</w:t>
      </w:r>
      <w:r w:rsidRPr="0091192A">
        <w:rPr>
          <w:rFonts w:ascii="Arial" w:hAnsi="Arial" w:cs="Arial"/>
          <w:sz w:val="24"/>
          <w:szCs w:val="24"/>
        </w:rPr>
        <w:tab/>
        <w:t xml:space="preserve">To acknowledge that such a university may, at times, require principled decisions that run contrary to the goal of maximising financial contributions, and to commit to making such decisions when integrity demands it; </w:t>
      </w:r>
    </w:p>
    <w:p w14:paraId="0A626460" w14:textId="77777777" w:rsidR="0091192A" w:rsidRPr="0091192A" w:rsidRDefault="0091192A" w:rsidP="0091192A">
      <w:pPr>
        <w:jc w:val="both"/>
        <w:rPr>
          <w:rFonts w:ascii="Arial" w:hAnsi="Arial" w:cs="Arial"/>
          <w:sz w:val="24"/>
          <w:szCs w:val="24"/>
        </w:rPr>
      </w:pPr>
      <w:r w:rsidRPr="0091192A">
        <w:rPr>
          <w:rFonts w:ascii="Arial" w:hAnsi="Arial" w:cs="Arial"/>
          <w:sz w:val="24"/>
          <w:szCs w:val="24"/>
        </w:rPr>
        <w:t>3.</w:t>
      </w:r>
      <w:r w:rsidRPr="0091192A">
        <w:rPr>
          <w:rFonts w:ascii="Arial" w:hAnsi="Arial" w:cs="Arial"/>
          <w:sz w:val="24"/>
          <w:szCs w:val="24"/>
        </w:rPr>
        <w:tab/>
        <w:t xml:space="preserve">To directly affirm their willingness to defend the university from any improper financial influence by donors who seek to attach political, ideological or policy conditions not aligned to UCT’s stated values to their contributions; and </w:t>
      </w:r>
    </w:p>
    <w:p w14:paraId="128D2DDA" w14:textId="7BB17A9B" w:rsidR="0091192A" w:rsidRDefault="0091192A" w:rsidP="0091192A">
      <w:pPr>
        <w:jc w:val="both"/>
        <w:rPr>
          <w:rFonts w:ascii="Arial" w:hAnsi="Arial" w:cs="Arial"/>
          <w:sz w:val="24"/>
          <w:szCs w:val="24"/>
        </w:rPr>
      </w:pPr>
      <w:r w:rsidRPr="0091192A">
        <w:rPr>
          <w:rFonts w:ascii="Arial" w:hAnsi="Arial" w:cs="Arial"/>
          <w:sz w:val="24"/>
          <w:szCs w:val="24"/>
        </w:rPr>
        <w:lastRenderedPageBreak/>
        <w:t>4.</w:t>
      </w:r>
      <w:r w:rsidRPr="0091192A">
        <w:rPr>
          <w:rFonts w:ascii="Arial" w:hAnsi="Arial" w:cs="Arial"/>
          <w:sz w:val="24"/>
          <w:szCs w:val="24"/>
        </w:rPr>
        <w:tab/>
        <w:t>To speak out, when necessary, in defence of UCT’s academic freedom and ethical independence, particularly when these values are threatened by external pressure or coercive financial influence.</w:t>
      </w:r>
    </w:p>
    <w:sectPr w:rsidR="009119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EC5E" w14:textId="77777777" w:rsidR="002627DA" w:rsidRDefault="002627DA" w:rsidP="00C34C64">
      <w:pPr>
        <w:spacing w:after="0" w:line="240" w:lineRule="auto"/>
      </w:pPr>
      <w:r>
        <w:separator/>
      </w:r>
    </w:p>
  </w:endnote>
  <w:endnote w:type="continuationSeparator" w:id="0">
    <w:p w14:paraId="718D4FC6" w14:textId="77777777" w:rsidR="002627DA" w:rsidRDefault="002627DA" w:rsidP="00C3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A08F" w14:textId="77777777" w:rsidR="002627DA" w:rsidRDefault="002627DA" w:rsidP="00C34C64">
      <w:pPr>
        <w:spacing w:after="0" w:line="240" w:lineRule="auto"/>
      </w:pPr>
      <w:r>
        <w:separator/>
      </w:r>
    </w:p>
  </w:footnote>
  <w:footnote w:type="continuationSeparator" w:id="0">
    <w:p w14:paraId="3F46D905" w14:textId="77777777" w:rsidR="002627DA" w:rsidRDefault="002627DA" w:rsidP="00C34C64">
      <w:pPr>
        <w:spacing w:after="0" w:line="240" w:lineRule="auto"/>
      </w:pPr>
      <w:r>
        <w:continuationSeparator/>
      </w:r>
    </w:p>
  </w:footnote>
  <w:footnote w:id="1">
    <w:p w14:paraId="6CF001B7" w14:textId="77777777" w:rsidR="00F87394" w:rsidRDefault="00F87394" w:rsidP="00F87394">
      <w:pPr>
        <w:pStyle w:val="FootnoteText"/>
        <w:rPr>
          <w:lang w:val="en-US"/>
        </w:rPr>
      </w:pPr>
      <w:r>
        <w:rPr>
          <w:rStyle w:val="FootnoteReference"/>
        </w:rPr>
        <w:footnoteRef/>
      </w:r>
      <w:r>
        <w:t xml:space="preserve">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14517"/>
      <w:docPartObj>
        <w:docPartGallery w:val="Page Numbers (Top of Page)"/>
        <w:docPartUnique/>
      </w:docPartObj>
    </w:sdtPr>
    <w:sdtEndPr>
      <w:rPr>
        <w:noProof/>
      </w:rPr>
    </w:sdtEndPr>
    <w:sdtContent>
      <w:p w14:paraId="4AAB94B0" w14:textId="04B8E303" w:rsidR="00C34C64" w:rsidRDefault="00C34C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32840E" w14:textId="77777777" w:rsidR="00C34C64" w:rsidRDefault="00C34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D2A"/>
    <w:multiLevelType w:val="multilevel"/>
    <w:tmpl w:val="163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F72E1"/>
    <w:multiLevelType w:val="multilevel"/>
    <w:tmpl w:val="DEE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0279"/>
    <w:multiLevelType w:val="multilevel"/>
    <w:tmpl w:val="19E4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57B65"/>
    <w:multiLevelType w:val="multilevel"/>
    <w:tmpl w:val="6C5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124DD"/>
    <w:multiLevelType w:val="multilevel"/>
    <w:tmpl w:val="C58C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372D6"/>
    <w:multiLevelType w:val="multilevel"/>
    <w:tmpl w:val="840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21556"/>
    <w:multiLevelType w:val="hybridMultilevel"/>
    <w:tmpl w:val="903A71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C0910BE"/>
    <w:multiLevelType w:val="multilevel"/>
    <w:tmpl w:val="146C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57D2"/>
    <w:multiLevelType w:val="multilevel"/>
    <w:tmpl w:val="52C8141A"/>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722DB9"/>
    <w:multiLevelType w:val="hybridMultilevel"/>
    <w:tmpl w:val="B574D19E"/>
    <w:lvl w:ilvl="0" w:tplc="228A8B72">
      <w:start w:val="1"/>
      <w:numFmt w:val="decimal"/>
      <w:lvlText w:val="%1."/>
      <w:lvlJc w:val="left"/>
      <w:pPr>
        <w:ind w:left="820" w:hanging="360"/>
        <w:jc w:val="left"/>
      </w:pPr>
      <w:rPr>
        <w:rFonts w:ascii="Tahoma" w:eastAsia="Tahoma" w:hAnsi="Tahoma" w:cs="Tahoma" w:hint="default"/>
        <w:spacing w:val="-3"/>
        <w:w w:val="100"/>
        <w:sz w:val="24"/>
        <w:szCs w:val="24"/>
        <w:lang w:val="en-US" w:eastAsia="en-US" w:bidi="en-US"/>
      </w:rPr>
    </w:lvl>
    <w:lvl w:ilvl="1" w:tplc="00260FC4">
      <w:numFmt w:val="bullet"/>
      <w:lvlText w:val="•"/>
      <w:lvlJc w:val="left"/>
      <w:pPr>
        <w:ind w:left="1694" w:hanging="360"/>
      </w:pPr>
      <w:rPr>
        <w:rFonts w:hint="default"/>
        <w:lang w:val="en-US" w:eastAsia="en-US" w:bidi="en-US"/>
      </w:rPr>
    </w:lvl>
    <w:lvl w:ilvl="2" w:tplc="55A87B56">
      <w:numFmt w:val="bullet"/>
      <w:lvlText w:val="•"/>
      <w:lvlJc w:val="left"/>
      <w:pPr>
        <w:ind w:left="2568" w:hanging="360"/>
      </w:pPr>
      <w:rPr>
        <w:rFonts w:hint="default"/>
        <w:lang w:val="en-US" w:eastAsia="en-US" w:bidi="en-US"/>
      </w:rPr>
    </w:lvl>
    <w:lvl w:ilvl="3" w:tplc="2F80C48C">
      <w:numFmt w:val="bullet"/>
      <w:lvlText w:val="•"/>
      <w:lvlJc w:val="left"/>
      <w:pPr>
        <w:ind w:left="3442" w:hanging="360"/>
      </w:pPr>
      <w:rPr>
        <w:rFonts w:hint="default"/>
        <w:lang w:val="en-US" w:eastAsia="en-US" w:bidi="en-US"/>
      </w:rPr>
    </w:lvl>
    <w:lvl w:ilvl="4" w:tplc="AEF8D8F0">
      <w:numFmt w:val="bullet"/>
      <w:lvlText w:val="•"/>
      <w:lvlJc w:val="left"/>
      <w:pPr>
        <w:ind w:left="4316" w:hanging="360"/>
      </w:pPr>
      <w:rPr>
        <w:rFonts w:hint="default"/>
        <w:lang w:val="en-US" w:eastAsia="en-US" w:bidi="en-US"/>
      </w:rPr>
    </w:lvl>
    <w:lvl w:ilvl="5" w:tplc="228CBA4C">
      <w:numFmt w:val="bullet"/>
      <w:lvlText w:val="•"/>
      <w:lvlJc w:val="left"/>
      <w:pPr>
        <w:ind w:left="5190" w:hanging="360"/>
      </w:pPr>
      <w:rPr>
        <w:rFonts w:hint="default"/>
        <w:lang w:val="en-US" w:eastAsia="en-US" w:bidi="en-US"/>
      </w:rPr>
    </w:lvl>
    <w:lvl w:ilvl="6" w:tplc="8EB8B1CA">
      <w:numFmt w:val="bullet"/>
      <w:lvlText w:val="•"/>
      <w:lvlJc w:val="left"/>
      <w:pPr>
        <w:ind w:left="6064" w:hanging="360"/>
      </w:pPr>
      <w:rPr>
        <w:rFonts w:hint="default"/>
        <w:lang w:val="en-US" w:eastAsia="en-US" w:bidi="en-US"/>
      </w:rPr>
    </w:lvl>
    <w:lvl w:ilvl="7" w:tplc="2EF037F6">
      <w:numFmt w:val="bullet"/>
      <w:lvlText w:val="•"/>
      <w:lvlJc w:val="left"/>
      <w:pPr>
        <w:ind w:left="6938" w:hanging="360"/>
      </w:pPr>
      <w:rPr>
        <w:rFonts w:hint="default"/>
        <w:lang w:val="en-US" w:eastAsia="en-US" w:bidi="en-US"/>
      </w:rPr>
    </w:lvl>
    <w:lvl w:ilvl="8" w:tplc="5204D38E">
      <w:numFmt w:val="bullet"/>
      <w:lvlText w:val="•"/>
      <w:lvlJc w:val="left"/>
      <w:pPr>
        <w:ind w:left="7812" w:hanging="360"/>
      </w:pPr>
      <w:rPr>
        <w:rFonts w:hint="default"/>
        <w:lang w:val="en-US" w:eastAsia="en-US" w:bidi="en-US"/>
      </w:rPr>
    </w:lvl>
  </w:abstractNum>
  <w:abstractNum w:abstractNumId="10" w15:restartNumberingAfterBreak="0">
    <w:nsid w:val="624C4A07"/>
    <w:multiLevelType w:val="multilevel"/>
    <w:tmpl w:val="CFC43FDA"/>
    <w:lvl w:ilvl="0">
      <w:start w:val="1"/>
      <w:numFmt w:val="decimal"/>
      <w:lvlRestart w:val="0"/>
      <w:lvlText w:val="%1."/>
      <w:lvlJc w:val="left"/>
      <w:pPr>
        <w:tabs>
          <w:tab w:val="num" w:pos="720"/>
        </w:tabs>
        <w:ind w:left="720" w:hanging="360"/>
      </w:pPr>
    </w:lvl>
    <w:lvl w:ilvl="1">
      <w:start w:val="1"/>
      <w:numFmt w:val="decimal"/>
      <w:lvlText w:val="%2."/>
      <w:lvlJc w:val="left"/>
      <w:pPr>
        <w:tabs>
          <w:tab w:val="num" w:pos="785"/>
        </w:tabs>
        <w:ind w:left="7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F876CF6"/>
    <w:multiLevelType w:val="hybridMultilevel"/>
    <w:tmpl w:val="BF4A213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6F9F094A"/>
    <w:multiLevelType w:val="hybridMultilevel"/>
    <w:tmpl w:val="691E142A"/>
    <w:lvl w:ilvl="0" w:tplc="58F63B5A">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72696C04"/>
    <w:multiLevelType w:val="multilevel"/>
    <w:tmpl w:val="60F4E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BB55CE"/>
    <w:multiLevelType w:val="multilevel"/>
    <w:tmpl w:val="1A68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00893">
    <w:abstractNumId w:val="2"/>
  </w:num>
  <w:num w:numId="2" w16cid:durableId="1083793753">
    <w:abstractNumId w:val="1"/>
  </w:num>
  <w:num w:numId="3" w16cid:durableId="376903173">
    <w:abstractNumId w:val="5"/>
  </w:num>
  <w:num w:numId="4" w16cid:durableId="498079664">
    <w:abstractNumId w:val="11"/>
  </w:num>
  <w:num w:numId="5" w16cid:durableId="778910287">
    <w:abstractNumId w:val="9"/>
  </w:num>
  <w:num w:numId="6" w16cid:durableId="850753011">
    <w:abstractNumId w:val="14"/>
  </w:num>
  <w:num w:numId="7" w16cid:durableId="861670109">
    <w:abstractNumId w:val="3"/>
  </w:num>
  <w:num w:numId="8" w16cid:durableId="1779910603">
    <w:abstractNumId w:val="13"/>
  </w:num>
  <w:num w:numId="9" w16cid:durableId="2139227045">
    <w:abstractNumId w:val="0"/>
  </w:num>
  <w:num w:numId="10" w16cid:durableId="256252643">
    <w:abstractNumId w:val="7"/>
  </w:num>
  <w:num w:numId="11" w16cid:durableId="1842619252">
    <w:abstractNumId w:val="6"/>
  </w:num>
  <w:num w:numId="12" w16cid:durableId="1443496504">
    <w:abstractNumId w:val="8"/>
  </w:num>
  <w:num w:numId="13" w16cid:durableId="949553991">
    <w:abstractNumId w:val="10"/>
  </w:num>
  <w:num w:numId="14" w16cid:durableId="92282125">
    <w:abstractNumId w:val="12"/>
  </w:num>
  <w:num w:numId="15" w16cid:durableId="102105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DA"/>
    <w:rsid w:val="0006454C"/>
    <w:rsid w:val="00074A09"/>
    <w:rsid w:val="000A7A6F"/>
    <w:rsid w:val="000B6DC0"/>
    <w:rsid w:val="000F1CF8"/>
    <w:rsid w:val="00102187"/>
    <w:rsid w:val="00113A88"/>
    <w:rsid w:val="00120281"/>
    <w:rsid w:val="00130110"/>
    <w:rsid w:val="00130358"/>
    <w:rsid w:val="00133344"/>
    <w:rsid w:val="00142424"/>
    <w:rsid w:val="0016457E"/>
    <w:rsid w:val="001B21DA"/>
    <w:rsid w:val="001D6BF9"/>
    <w:rsid w:val="001E0C14"/>
    <w:rsid w:val="001F3D90"/>
    <w:rsid w:val="002173C6"/>
    <w:rsid w:val="0022202A"/>
    <w:rsid w:val="0023453F"/>
    <w:rsid w:val="002627DA"/>
    <w:rsid w:val="002703B8"/>
    <w:rsid w:val="002963D8"/>
    <w:rsid w:val="002A4E04"/>
    <w:rsid w:val="002E72B6"/>
    <w:rsid w:val="00341CB1"/>
    <w:rsid w:val="003467F5"/>
    <w:rsid w:val="003B50CE"/>
    <w:rsid w:val="00441EC6"/>
    <w:rsid w:val="00453F77"/>
    <w:rsid w:val="00493990"/>
    <w:rsid w:val="004A0B39"/>
    <w:rsid w:val="004C0CD3"/>
    <w:rsid w:val="004F15FC"/>
    <w:rsid w:val="00532732"/>
    <w:rsid w:val="00560012"/>
    <w:rsid w:val="005610AD"/>
    <w:rsid w:val="005B6630"/>
    <w:rsid w:val="005C0D37"/>
    <w:rsid w:val="00613C99"/>
    <w:rsid w:val="006329C9"/>
    <w:rsid w:val="00682078"/>
    <w:rsid w:val="006D2B3C"/>
    <w:rsid w:val="006E68B6"/>
    <w:rsid w:val="00703437"/>
    <w:rsid w:val="00714EB3"/>
    <w:rsid w:val="0072304B"/>
    <w:rsid w:val="00817BA2"/>
    <w:rsid w:val="008734DE"/>
    <w:rsid w:val="008B13E3"/>
    <w:rsid w:val="008D5B4A"/>
    <w:rsid w:val="008D5D0D"/>
    <w:rsid w:val="0091192A"/>
    <w:rsid w:val="00946CCD"/>
    <w:rsid w:val="0097149A"/>
    <w:rsid w:val="00996804"/>
    <w:rsid w:val="00996E5C"/>
    <w:rsid w:val="009F5B66"/>
    <w:rsid w:val="00A23493"/>
    <w:rsid w:val="00A4621C"/>
    <w:rsid w:val="00A65939"/>
    <w:rsid w:val="00AF56DA"/>
    <w:rsid w:val="00B37FCB"/>
    <w:rsid w:val="00B9412B"/>
    <w:rsid w:val="00BA3076"/>
    <w:rsid w:val="00BC0658"/>
    <w:rsid w:val="00BC5E4A"/>
    <w:rsid w:val="00C17A46"/>
    <w:rsid w:val="00C229D5"/>
    <w:rsid w:val="00C34C64"/>
    <w:rsid w:val="00C869FB"/>
    <w:rsid w:val="00C93BE9"/>
    <w:rsid w:val="00CA7EEF"/>
    <w:rsid w:val="00CB0B46"/>
    <w:rsid w:val="00D03E28"/>
    <w:rsid w:val="00D13A16"/>
    <w:rsid w:val="00D14964"/>
    <w:rsid w:val="00D61EF3"/>
    <w:rsid w:val="00D720A9"/>
    <w:rsid w:val="00D822CD"/>
    <w:rsid w:val="00DA5808"/>
    <w:rsid w:val="00DC4B2A"/>
    <w:rsid w:val="00DD0384"/>
    <w:rsid w:val="00E17C36"/>
    <w:rsid w:val="00E2340D"/>
    <w:rsid w:val="00E651E8"/>
    <w:rsid w:val="00E77CD4"/>
    <w:rsid w:val="00EA4219"/>
    <w:rsid w:val="00F16005"/>
    <w:rsid w:val="00F31EC7"/>
    <w:rsid w:val="00F8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D196"/>
  <w15:chartTrackingRefBased/>
  <w15:docId w15:val="{E757D548-CD1C-4FB1-B240-C36E7E0E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2A"/>
  </w:style>
  <w:style w:type="paragraph" w:styleId="Heading1">
    <w:name w:val="heading 1"/>
    <w:basedOn w:val="Normal"/>
    <w:next w:val="Normal"/>
    <w:link w:val="Heading1Char"/>
    <w:uiPriority w:val="9"/>
    <w:qFormat/>
    <w:rsid w:val="00AF5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6DA"/>
    <w:rPr>
      <w:rFonts w:eastAsiaTheme="majorEastAsia" w:cstheme="majorBidi"/>
      <w:color w:val="272727" w:themeColor="text1" w:themeTint="D8"/>
    </w:rPr>
  </w:style>
  <w:style w:type="paragraph" w:styleId="Title">
    <w:name w:val="Title"/>
    <w:basedOn w:val="Normal"/>
    <w:next w:val="Normal"/>
    <w:link w:val="TitleChar"/>
    <w:uiPriority w:val="10"/>
    <w:qFormat/>
    <w:rsid w:val="00AF5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6DA"/>
    <w:pPr>
      <w:spacing w:before="160"/>
      <w:jc w:val="center"/>
    </w:pPr>
    <w:rPr>
      <w:i/>
      <w:iCs/>
      <w:color w:val="404040" w:themeColor="text1" w:themeTint="BF"/>
    </w:rPr>
  </w:style>
  <w:style w:type="character" w:customStyle="1" w:styleId="QuoteChar">
    <w:name w:val="Quote Char"/>
    <w:basedOn w:val="DefaultParagraphFont"/>
    <w:link w:val="Quote"/>
    <w:uiPriority w:val="29"/>
    <w:rsid w:val="00AF56DA"/>
    <w:rPr>
      <w:i/>
      <w:iCs/>
      <w:color w:val="404040" w:themeColor="text1" w:themeTint="BF"/>
    </w:rPr>
  </w:style>
  <w:style w:type="paragraph" w:styleId="ListParagraph">
    <w:name w:val="List Paragraph"/>
    <w:basedOn w:val="Normal"/>
    <w:uiPriority w:val="34"/>
    <w:qFormat/>
    <w:rsid w:val="00AF56DA"/>
    <w:pPr>
      <w:ind w:left="720"/>
      <w:contextualSpacing/>
    </w:pPr>
  </w:style>
  <w:style w:type="character" w:styleId="IntenseEmphasis">
    <w:name w:val="Intense Emphasis"/>
    <w:basedOn w:val="DefaultParagraphFont"/>
    <w:uiPriority w:val="21"/>
    <w:qFormat/>
    <w:rsid w:val="00AF56DA"/>
    <w:rPr>
      <w:i/>
      <w:iCs/>
      <w:color w:val="0F4761" w:themeColor="accent1" w:themeShade="BF"/>
    </w:rPr>
  </w:style>
  <w:style w:type="paragraph" w:styleId="IntenseQuote">
    <w:name w:val="Intense Quote"/>
    <w:basedOn w:val="Normal"/>
    <w:next w:val="Normal"/>
    <w:link w:val="IntenseQuoteChar"/>
    <w:uiPriority w:val="30"/>
    <w:qFormat/>
    <w:rsid w:val="00AF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DA"/>
    <w:rPr>
      <w:i/>
      <w:iCs/>
      <w:color w:val="0F4761" w:themeColor="accent1" w:themeShade="BF"/>
    </w:rPr>
  </w:style>
  <w:style w:type="character" w:styleId="IntenseReference">
    <w:name w:val="Intense Reference"/>
    <w:basedOn w:val="DefaultParagraphFont"/>
    <w:uiPriority w:val="32"/>
    <w:qFormat/>
    <w:rsid w:val="00AF56DA"/>
    <w:rPr>
      <w:b/>
      <w:bCs/>
      <w:smallCaps/>
      <w:color w:val="0F4761" w:themeColor="accent1" w:themeShade="BF"/>
      <w:spacing w:val="5"/>
    </w:rPr>
  </w:style>
  <w:style w:type="paragraph" w:styleId="NormalWeb">
    <w:name w:val="Normal (Web)"/>
    <w:basedOn w:val="Normal"/>
    <w:uiPriority w:val="99"/>
    <w:unhideWhenUsed/>
    <w:rsid w:val="00532732"/>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532732"/>
    <w:rPr>
      <w:b/>
      <w:bCs/>
    </w:rPr>
  </w:style>
  <w:style w:type="character" w:styleId="Hyperlink">
    <w:name w:val="Hyperlink"/>
    <w:basedOn w:val="DefaultParagraphFont"/>
    <w:uiPriority w:val="99"/>
    <w:unhideWhenUsed/>
    <w:rsid w:val="00532732"/>
    <w:rPr>
      <w:color w:val="467886" w:themeColor="hyperlink"/>
      <w:u w:val="single"/>
    </w:rPr>
  </w:style>
  <w:style w:type="paragraph" w:styleId="BodyText">
    <w:name w:val="Body Text"/>
    <w:basedOn w:val="Normal"/>
    <w:link w:val="BodyTextChar"/>
    <w:uiPriority w:val="1"/>
    <w:qFormat/>
    <w:rsid w:val="00D61EF3"/>
    <w:pPr>
      <w:widowControl w:val="0"/>
      <w:autoSpaceDE w:val="0"/>
      <w:autoSpaceDN w:val="0"/>
      <w:spacing w:after="0" w:line="240" w:lineRule="auto"/>
    </w:pPr>
    <w:rPr>
      <w:rFonts w:ascii="Tahoma" w:eastAsia="Tahoma" w:hAnsi="Tahoma" w:cs="Tahoma"/>
      <w:sz w:val="24"/>
      <w:szCs w:val="24"/>
      <w:lang w:bidi="en-US"/>
    </w:rPr>
  </w:style>
  <w:style w:type="character" w:customStyle="1" w:styleId="BodyTextChar">
    <w:name w:val="Body Text Char"/>
    <w:basedOn w:val="DefaultParagraphFont"/>
    <w:link w:val="BodyText"/>
    <w:uiPriority w:val="1"/>
    <w:rsid w:val="00D61EF3"/>
    <w:rPr>
      <w:rFonts w:ascii="Tahoma" w:eastAsia="Tahoma" w:hAnsi="Tahoma" w:cs="Tahoma"/>
      <w:sz w:val="24"/>
      <w:szCs w:val="24"/>
      <w:lang w:bidi="en-US"/>
    </w:rPr>
  </w:style>
  <w:style w:type="paragraph" w:styleId="Header">
    <w:name w:val="header"/>
    <w:basedOn w:val="Normal"/>
    <w:link w:val="HeaderChar"/>
    <w:uiPriority w:val="99"/>
    <w:unhideWhenUsed/>
    <w:rsid w:val="00C3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64"/>
  </w:style>
  <w:style w:type="paragraph" w:styleId="Footer">
    <w:name w:val="footer"/>
    <w:basedOn w:val="Normal"/>
    <w:link w:val="FooterChar"/>
    <w:uiPriority w:val="99"/>
    <w:unhideWhenUsed/>
    <w:rsid w:val="00C3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64"/>
  </w:style>
  <w:style w:type="paragraph" w:styleId="FootnoteText">
    <w:name w:val="footnote text"/>
    <w:basedOn w:val="Normal"/>
    <w:link w:val="FootnoteTextChar"/>
    <w:rsid w:val="00F87394"/>
    <w:pPr>
      <w:spacing w:after="0" w:line="240" w:lineRule="auto"/>
    </w:pPr>
    <w:rPr>
      <w:rFonts w:ascii="Arial" w:eastAsia="Droid Sans" w:hAnsi="Arial" w:cs="Arial"/>
      <w:kern w:val="2"/>
      <w:sz w:val="20"/>
      <w:szCs w:val="20"/>
      <w:lang w:val="en-ZA"/>
    </w:rPr>
  </w:style>
  <w:style w:type="character" w:customStyle="1" w:styleId="FootnoteTextChar">
    <w:name w:val="Footnote Text Char"/>
    <w:basedOn w:val="DefaultParagraphFont"/>
    <w:link w:val="FootnoteText"/>
    <w:rsid w:val="00F87394"/>
    <w:rPr>
      <w:rFonts w:ascii="Arial" w:eastAsia="Droid Sans" w:hAnsi="Arial" w:cs="Arial"/>
      <w:kern w:val="2"/>
      <w:sz w:val="20"/>
      <w:szCs w:val="20"/>
      <w:lang w:val="en-ZA"/>
    </w:rPr>
  </w:style>
  <w:style w:type="character" w:styleId="FootnoteReference">
    <w:name w:val="footnote reference"/>
    <w:basedOn w:val="DefaultParagraphFont"/>
    <w:rsid w:val="00F87394"/>
    <w:rPr>
      <w:vertAlign w:val="superscript"/>
    </w:rPr>
  </w:style>
  <w:style w:type="paragraph" w:customStyle="1" w:styleId="Default">
    <w:name w:val="Default"/>
    <w:rsid w:val="00DC4B2A"/>
    <w:pPr>
      <w:autoSpaceDE w:val="0"/>
      <w:autoSpaceDN w:val="0"/>
      <w:adjustRightInd w:val="0"/>
      <w:spacing w:after="0" w:line="240" w:lineRule="auto"/>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631">
      <w:bodyDiv w:val="1"/>
      <w:marLeft w:val="0"/>
      <w:marRight w:val="0"/>
      <w:marTop w:val="0"/>
      <w:marBottom w:val="0"/>
      <w:divBdr>
        <w:top w:val="none" w:sz="0" w:space="0" w:color="auto"/>
        <w:left w:val="none" w:sz="0" w:space="0" w:color="auto"/>
        <w:bottom w:val="none" w:sz="0" w:space="0" w:color="auto"/>
        <w:right w:val="none" w:sz="0" w:space="0" w:color="auto"/>
      </w:divBdr>
    </w:div>
    <w:div w:id="724649220">
      <w:bodyDiv w:val="1"/>
      <w:marLeft w:val="0"/>
      <w:marRight w:val="0"/>
      <w:marTop w:val="0"/>
      <w:marBottom w:val="0"/>
      <w:divBdr>
        <w:top w:val="none" w:sz="0" w:space="0" w:color="auto"/>
        <w:left w:val="none" w:sz="0" w:space="0" w:color="auto"/>
        <w:bottom w:val="none" w:sz="0" w:space="0" w:color="auto"/>
        <w:right w:val="none" w:sz="0" w:space="0" w:color="auto"/>
      </w:divBdr>
    </w:div>
    <w:div w:id="1261062905">
      <w:bodyDiv w:val="1"/>
      <w:marLeft w:val="0"/>
      <w:marRight w:val="0"/>
      <w:marTop w:val="0"/>
      <w:marBottom w:val="0"/>
      <w:divBdr>
        <w:top w:val="none" w:sz="0" w:space="0" w:color="auto"/>
        <w:left w:val="none" w:sz="0" w:space="0" w:color="auto"/>
        <w:bottom w:val="none" w:sz="0" w:space="0" w:color="auto"/>
        <w:right w:val="none" w:sz="0" w:space="0" w:color="auto"/>
      </w:divBdr>
    </w:div>
    <w:div w:id="1563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8</Pages>
  <Words>1831</Words>
  <Characters>11575</Characters>
  <Application>Microsoft Office Word</Application>
  <DocSecurity>0</DocSecurity>
  <Lines>304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Pillay</dc:creator>
  <cp:keywords/>
  <dc:description/>
  <cp:lastModifiedBy>Nomcebo Msweli</cp:lastModifiedBy>
  <cp:revision>47</cp:revision>
  <dcterms:created xsi:type="dcterms:W3CDTF">2025-11-19T12:08:00Z</dcterms:created>
  <dcterms:modified xsi:type="dcterms:W3CDTF">2025-11-26T12:24:00Z</dcterms:modified>
</cp:coreProperties>
</file>